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E39" w:rsidRDefault="0049693C">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#11</w:t>
      </w:r>
      <w:r w:rsidR="00FA306D">
        <w:rPr>
          <w:rFonts w:ascii="Arial" w:hAnsi="Arial" w:cs="Arial"/>
          <w:b/>
          <w:color w:val="000000"/>
          <w:kern w:val="2"/>
          <w:sz w:val="24"/>
          <w:lang w:val="en-US"/>
        </w:rPr>
        <w:t>9</w:t>
      </w:r>
      <w:r>
        <w:rPr>
          <w:rFonts w:ascii="Arial" w:hAnsi="Arial" w:cs="Arial" w:hint="eastAsia"/>
          <w:b/>
          <w:color w:val="000000"/>
          <w:kern w:val="2"/>
          <w:sz w:val="24"/>
          <w:lang w:val="en-US"/>
        </w:rPr>
        <w:t xml:space="preserve"> electronic</w:t>
      </w:r>
      <w:r>
        <w:rPr>
          <w:rFonts w:ascii="Arial" w:hAnsi="Arial" w:cs="Arial"/>
          <w:b/>
          <w:color w:val="000000"/>
          <w:kern w:val="2"/>
          <w:sz w:val="24"/>
          <w:lang w:val="en-US"/>
        </w:rPr>
        <w:tab/>
        <w:t xml:space="preserve"> </w:t>
      </w:r>
      <w:r>
        <w:rPr>
          <w:rFonts w:ascii="Arial" w:hAnsi="Arial" w:cs="Arial" w:hint="eastAsia"/>
          <w:b/>
          <w:color w:val="000000"/>
          <w:kern w:val="2"/>
          <w:sz w:val="24"/>
          <w:lang w:val="en-US"/>
        </w:rPr>
        <w:t>R2-220</w:t>
      </w:r>
      <w:r w:rsidR="006C3875">
        <w:rPr>
          <w:rFonts w:ascii="Arial" w:hAnsi="Arial" w:cs="Arial"/>
          <w:b/>
          <w:color w:val="000000"/>
          <w:kern w:val="2"/>
          <w:sz w:val="24"/>
          <w:lang w:val="en-US"/>
        </w:rPr>
        <w:t>7721</w:t>
      </w:r>
    </w:p>
    <w:p w:rsidR="00B43E39" w:rsidRDefault="0049693C">
      <w:pPr>
        <w:tabs>
          <w:tab w:val="left" w:pos="1979"/>
        </w:tabs>
        <w:spacing w:after="180" w:line="240" w:lineRule="auto"/>
        <w:rPr>
          <w:rFonts w:ascii="Arial" w:hAnsi="Arial" w:cs="Arial"/>
          <w:b/>
          <w:bCs/>
          <w:sz w:val="24"/>
          <w:lang w:val="en-US"/>
        </w:rPr>
      </w:pPr>
      <w:r>
        <w:rPr>
          <w:rFonts w:ascii="Arial" w:hAnsi="Arial" w:cs="Arial" w:hint="eastAsia"/>
          <w:b/>
          <w:bCs/>
          <w:sz w:val="24"/>
          <w:lang w:val="en-US"/>
        </w:rPr>
        <w:t xml:space="preserve">Online, </w:t>
      </w:r>
      <w:r w:rsidR="00302D9B">
        <w:rPr>
          <w:rFonts w:ascii="Arial" w:hAnsi="Arial" w:cs="Arial"/>
          <w:b/>
          <w:bCs/>
          <w:sz w:val="24"/>
          <w:lang w:val="en-US"/>
        </w:rPr>
        <w:t>August</w:t>
      </w:r>
      <w:r>
        <w:rPr>
          <w:rFonts w:ascii="Arial" w:hAnsi="Arial" w:cs="Arial" w:hint="eastAsia"/>
          <w:b/>
          <w:bCs/>
          <w:sz w:val="24"/>
          <w:lang w:val="en-US"/>
        </w:rPr>
        <w:t xml:space="preserve"> </w:t>
      </w:r>
      <w:r w:rsidR="00302D9B">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w:t>
      </w:r>
      <w:r>
        <w:rPr>
          <w:rFonts w:ascii="Arial" w:hAnsi="Arial" w:cs="Arial" w:hint="eastAsia"/>
          <w:b/>
          <w:bCs/>
          <w:sz w:val="24"/>
          <w:lang w:val="en-US"/>
        </w:rPr>
        <w:t xml:space="preserve"> </w:t>
      </w:r>
      <w:r w:rsidR="00302D9B">
        <w:rPr>
          <w:rFonts w:ascii="Arial" w:hAnsi="Arial" w:cs="Arial"/>
          <w:b/>
          <w:bCs/>
          <w:sz w:val="24"/>
          <w:lang w:val="en-US"/>
        </w:rPr>
        <w:t>August 29</w:t>
      </w:r>
      <w:r>
        <w:rPr>
          <w:rFonts w:ascii="Arial" w:hAnsi="Arial" w:cs="Arial"/>
          <w:b/>
          <w:bCs/>
          <w:sz w:val="24"/>
          <w:vertAlign w:val="superscript"/>
          <w:lang w:val="en-US"/>
        </w:rPr>
        <w:t>th</w:t>
      </w:r>
      <w:r>
        <w:rPr>
          <w:rFonts w:ascii="Arial" w:hAnsi="Arial" w:cs="Arial" w:hint="eastAsia"/>
          <w:b/>
          <w:bCs/>
          <w:sz w:val="24"/>
          <w:lang w:val="en-US"/>
        </w:rPr>
        <w:t>, 202</w:t>
      </w:r>
      <w:r>
        <w:rPr>
          <w:rFonts w:ascii="Arial" w:hAnsi="Arial" w:cs="Arial"/>
          <w:b/>
          <w:bCs/>
          <w:sz w:val="24"/>
          <w:lang w:val="en-US"/>
        </w:rPr>
        <w:t>2</w:t>
      </w:r>
    </w:p>
    <w:p w:rsidR="00B43E39" w:rsidRDefault="0049693C">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87518D">
        <w:rPr>
          <w:rFonts w:ascii="Arial" w:hAnsi="Arial" w:cs="Arial"/>
          <w:b/>
          <w:bCs/>
          <w:sz w:val="24"/>
          <w:lang w:val="en-US"/>
        </w:rPr>
        <w:t>8</w:t>
      </w:r>
      <w:r>
        <w:rPr>
          <w:rFonts w:ascii="Arial" w:hAnsi="Arial" w:cs="Arial" w:hint="eastAsia"/>
          <w:b/>
          <w:bCs/>
          <w:sz w:val="24"/>
          <w:lang w:val="en-US"/>
        </w:rPr>
        <w:t>.</w:t>
      </w:r>
      <w:r w:rsidR="0087518D">
        <w:rPr>
          <w:rFonts w:ascii="Arial" w:hAnsi="Arial" w:cs="Arial"/>
          <w:b/>
          <w:bCs/>
          <w:sz w:val="24"/>
          <w:lang w:val="en-US"/>
        </w:rPr>
        <w:t>13</w:t>
      </w:r>
      <w:r w:rsidR="0087518D">
        <w:rPr>
          <w:rFonts w:ascii="Arial" w:hAnsi="Arial" w:cs="Arial" w:hint="eastAsia"/>
          <w:b/>
          <w:bCs/>
          <w:sz w:val="24"/>
          <w:lang w:val="en-US"/>
        </w:rPr>
        <w:t>.</w:t>
      </w:r>
      <w:r w:rsidR="00445E79">
        <w:rPr>
          <w:rFonts w:ascii="Arial" w:hAnsi="Arial" w:cs="Arial"/>
          <w:b/>
          <w:bCs/>
          <w:sz w:val="24"/>
          <w:lang w:val="en-US"/>
        </w:rPr>
        <w:t>3</w:t>
      </w:r>
    </w:p>
    <w:p w:rsidR="00B43E39" w:rsidRDefault="0049693C">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B43E39" w:rsidRDefault="0049693C">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4C123C" w:rsidRPr="004C123C">
        <w:rPr>
          <w:rFonts w:ascii="Arial" w:hAnsi="Arial" w:cs="Arial"/>
          <w:b/>
          <w:bCs/>
          <w:sz w:val="24"/>
          <w:lang w:val="en-US"/>
        </w:rPr>
        <w:t>Discussion on the SON</w:t>
      </w:r>
      <w:r w:rsidR="00806A2D">
        <w:rPr>
          <w:rFonts w:ascii="Arial" w:hAnsi="Arial" w:cs="Arial" w:hint="eastAsia"/>
          <w:b/>
          <w:bCs/>
          <w:sz w:val="24"/>
          <w:lang w:val="en-US"/>
        </w:rPr>
        <w:t>/</w:t>
      </w:r>
      <w:r w:rsidR="004C123C" w:rsidRPr="004C123C">
        <w:rPr>
          <w:rFonts w:ascii="Arial" w:hAnsi="Arial" w:cs="Arial"/>
          <w:b/>
          <w:bCs/>
          <w:sz w:val="24"/>
          <w:lang w:val="en-US"/>
        </w:rPr>
        <w:t>MDT enhancement for NPN and RACH report</w:t>
      </w:r>
    </w:p>
    <w:p w:rsidR="00B43E39" w:rsidRDefault="0049693C">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B43E39" w:rsidRDefault="0049693C">
      <w:pPr>
        <w:pStyle w:val="1"/>
        <w:rPr>
          <w:lang w:val="en-US"/>
        </w:rPr>
      </w:pPr>
      <w:bookmarkStart w:id="1" w:name="_Ref165266342"/>
      <w:r>
        <w:t>Introduction</w:t>
      </w:r>
      <w:bookmarkEnd w:id="1"/>
    </w:p>
    <w:p w:rsidR="009E6EAC" w:rsidRDefault="009A4CAE" w:rsidP="002823FF">
      <w:pPr>
        <w:rPr>
          <w:szCs w:val="22"/>
          <w:lang w:val="en-US"/>
        </w:rPr>
      </w:pPr>
      <w:bookmarkStart w:id="2" w:name="OLE_LINK18"/>
      <w:r>
        <w:rPr>
          <w:szCs w:val="22"/>
          <w:lang w:val="en-US"/>
        </w:rPr>
        <w:t>According to the WID</w:t>
      </w:r>
      <w:r w:rsidR="002823FF">
        <w:rPr>
          <w:szCs w:val="22"/>
          <w:lang w:val="en-US"/>
        </w:rPr>
        <w:t>[1]</w:t>
      </w:r>
      <w:r>
        <w:rPr>
          <w:szCs w:val="22"/>
          <w:lang w:val="en-US"/>
        </w:rPr>
        <w:t xml:space="preserve"> of the Rel-18 SON/MDT enhancement, </w:t>
      </w:r>
      <w:r w:rsidR="00183A26" w:rsidRPr="00183A26">
        <w:rPr>
          <w:szCs w:val="22"/>
          <w:lang w:val="en-US"/>
        </w:rPr>
        <w:t>The objective of this work item is to specify data collection enhancement in NR for SON/MDT purpose</w:t>
      </w:r>
      <w:r w:rsidR="00183A26">
        <w:rPr>
          <w:szCs w:val="22"/>
          <w:lang w:val="en-US"/>
        </w:rPr>
        <w:t>, and one of the specific objective is as follows:</w:t>
      </w:r>
    </w:p>
    <w:p w:rsidR="00846A5C" w:rsidRDefault="00846A5C" w:rsidP="009362C8">
      <w:pPr>
        <w:pBdr>
          <w:top w:val="single" w:sz="4" w:space="1" w:color="auto"/>
          <w:left w:val="single" w:sz="4" w:space="4" w:color="auto"/>
          <w:bottom w:val="single" w:sz="4" w:space="1" w:color="auto"/>
          <w:right w:val="single" w:sz="4" w:space="4" w:color="auto"/>
        </w:pBdr>
        <w:tabs>
          <w:tab w:val="left" w:pos="6190"/>
        </w:tabs>
        <w:spacing w:before="120" w:line="280" w:lineRule="atLeast"/>
        <w:rPr>
          <w:sz w:val="21"/>
          <w:lang w:val="en-US"/>
        </w:rPr>
      </w:pPr>
      <w:r>
        <w:rPr>
          <w:rFonts w:hint="eastAsia"/>
        </w:rPr>
        <w:t xml:space="preserve">- </w:t>
      </w:r>
      <w:r>
        <w:t>Support of SON/MDT enhancements for [RAN3, RAN2]:</w:t>
      </w:r>
      <w:r w:rsidR="009362C8">
        <w:tab/>
      </w:r>
    </w:p>
    <w:p w:rsidR="00846A5C"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rPr>
      </w:pPr>
      <w:r>
        <w:rPr>
          <w:rFonts w:ascii="Times New Roman" w:hAnsi="Times New Roman" w:hint="eastAsia"/>
        </w:rPr>
        <w:t xml:space="preserve">MR-DC </w:t>
      </w:r>
      <w:r>
        <w:rPr>
          <w:rFonts w:ascii="Times New Roman" w:hAnsi="Times New Roman"/>
        </w:rPr>
        <w:t>CPAC</w:t>
      </w:r>
    </w:p>
    <w:p w:rsidR="00846A5C"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rPr>
      </w:pPr>
      <w:r>
        <w:rPr>
          <w:rFonts w:ascii="Times New Roman" w:hAnsi="Times New Roman" w:hint="eastAsia"/>
        </w:rPr>
        <w:t>S</w:t>
      </w:r>
      <w:r>
        <w:rPr>
          <w:rFonts w:ascii="Times New Roman" w:hAnsi="Times New Roman"/>
        </w:rPr>
        <w:t>uccessful PScell change report</w:t>
      </w:r>
    </w:p>
    <w:p w:rsidR="00846A5C"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rPr>
      </w:pPr>
      <w:r>
        <w:rPr>
          <w:rFonts w:ascii="Times New Roman" w:hAnsi="Times New Roman" w:hint="eastAsia"/>
        </w:rPr>
        <w:t>Successful Handover Report (e.g. inter-RAT)</w:t>
      </w:r>
    </w:p>
    <w:p w:rsidR="00846A5C" w:rsidRPr="00E25CC5"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highlight w:val="yellow"/>
        </w:rPr>
      </w:pPr>
      <w:r w:rsidRPr="00E25CC5">
        <w:rPr>
          <w:rFonts w:ascii="Times New Roman" w:hAnsi="Times New Roman"/>
          <w:highlight w:val="yellow"/>
        </w:rPr>
        <w:t xml:space="preserve">NPN </w:t>
      </w:r>
    </w:p>
    <w:p w:rsidR="00846A5C" w:rsidRPr="00E25CC5"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strike/>
          <w:highlight w:val="yellow"/>
        </w:rPr>
      </w:pPr>
      <w:r w:rsidRPr="00E25CC5">
        <w:rPr>
          <w:rFonts w:ascii="Times New Roman" w:hAnsi="Times New Roman"/>
          <w:highlight w:val="yellow"/>
        </w:rPr>
        <w:t>RACH report</w:t>
      </w:r>
    </w:p>
    <w:p w:rsidR="00846A5C"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rPr>
      </w:pPr>
      <w:r>
        <w:rPr>
          <w:rFonts w:ascii="Times New Roman" w:hAnsi="Times New Roman"/>
        </w:rPr>
        <w:t>fast MCG recovery</w:t>
      </w:r>
    </w:p>
    <w:p w:rsidR="00846A5C" w:rsidRDefault="00846A5C" w:rsidP="00846A5C">
      <w:pPr>
        <w:pStyle w:val="20"/>
        <w:numPr>
          <w:ilvl w:val="0"/>
          <w:numId w:val="6"/>
        </w:numPr>
        <w:pBdr>
          <w:top w:val="single" w:sz="4" w:space="1" w:color="auto"/>
          <w:left w:val="single" w:sz="4" w:space="4" w:color="auto"/>
          <w:bottom w:val="single" w:sz="4" w:space="1" w:color="auto"/>
          <w:right w:val="single" w:sz="4" w:space="4" w:color="auto"/>
        </w:pBdr>
        <w:spacing w:before="120" w:beforeAutospacing="0" w:line="280" w:lineRule="atLeast"/>
        <w:rPr>
          <w:rFonts w:ascii="Times New Roman" w:hAnsi="Times New Roman"/>
        </w:rPr>
      </w:pPr>
      <w:r>
        <w:rPr>
          <w:rFonts w:ascii="Times New Roman" w:hAnsi="Times New Roman" w:hint="eastAsia"/>
        </w:rPr>
        <w:t>NR-U (MRO and UL MLB)</w:t>
      </w:r>
    </w:p>
    <w:p w:rsidR="009E6EAC" w:rsidRPr="009E6EAC" w:rsidRDefault="006B4BB3">
      <w:pPr>
        <w:rPr>
          <w:szCs w:val="22"/>
          <w:lang w:val="en-US"/>
        </w:rPr>
      </w:pPr>
      <w:r>
        <w:rPr>
          <w:rFonts w:hint="eastAsia"/>
          <w:szCs w:val="22"/>
          <w:lang w:val="en-US"/>
        </w:rPr>
        <w:t>I</w:t>
      </w:r>
      <w:r>
        <w:rPr>
          <w:szCs w:val="22"/>
          <w:lang w:val="en-US"/>
        </w:rPr>
        <w:t>n this contribution, we provide our consideration</w:t>
      </w:r>
      <w:r w:rsidR="00D01C76">
        <w:rPr>
          <w:szCs w:val="22"/>
          <w:lang w:val="en-US"/>
        </w:rPr>
        <w:t>s</w:t>
      </w:r>
      <w:r>
        <w:rPr>
          <w:szCs w:val="22"/>
          <w:lang w:val="en-US"/>
        </w:rPr>
        <w:t xml:space="preserve"> on the </w:t>
      </w:r>
      <w:r w:rsidR="005D3217">
        <w:rPr>
          <w:szCs w:val="22"/>
          <w:lang w:val="en-US"/>
        </w:rPr>
        <w:t>support of SON/MDT enhancement for NPN and RACH report.</w:t>
      </w:r>
    </w:p>
    <w:p w:rsidR="00B43E39" w:rsidRDefault="00B61371">
      <w:pPr>
        <w:pStyle w:val="1"/>
      </w:pPr>
      <w:bookmarkStart w:id="3" w:name="OLE_LINK3"/>
      <w:bookmarkStart w:id="4" w:name="OLE_LINK6"/>
      <w:bookmarkStart w:id="5" w:name="OLE_LINK8"/>
      <w:bookmarkStart w:id="6" w:name="OLE_LINK4"/>
      <w:bookmarkEnd w:id="2"/>
      <w:r>
        <w:t>Discussion</w:t>
      </w:r>
    </w:p>
    <w:p w:rsidR="002F74E7" w:rsidRDefault="009A4F49" w:rsidP="002F74E7">
      <w:pPr>
        <w:pStyle w:val="1"/>
        <w:numPr>
          <w:ilvl w:val="1"/>
          <w:numId w:val="1"/>
        </w:numPr>
      </w:pPr>
      <w:r>
        <w:t>Support of SON/MDT enhancement for NPN</w:t>
      </w:r>
    </w:p>
    <w:p w:rsidR="00B6032D" w:rsidRDefault="00B6032D" w:rsidP="002F74E7">
      <w:pPr>
        <w:rPr>
          <w:lang w:val="en-US"/>
        </w:rPr>
      </w:pPr>
      <w:r>
        <w:rPr>
          <w:lang w:val="en-US"/>
        </w:rPr>
        <w:t xml:space="preserve">Currently, the </w:t>
      </w:r>
      <w:r w:rsidRPr="00183A26">
        <w:rPr>
          <w:szCs w:val="22"/>
          <w:lang w:val="en-US"/>
        </w:rPr>
        <w:t>data collection enhancement in NR for SON/MDT purpose</w:t>
      </w:r>
      <w:r>
        <w:rPr>
          <w:szCs w:val="22"/>
          <w:lang w:val="en-US"/>
        </w:rPr>
        <w:t xml:space="preserve"> is only supported in the PLMN scenario while that in the NPN scenario is not supported. </w:t>
      </w:r>
      <w:r>
        <w:rPr>
          <w:rFonts w:hint="eastAsia"/>
          <w:szCs w:val="22"/>
          <w:lang w:val="en-US"/>
        </w:rPr>
        <w:t>In</w:t>
      </w:r>
      <w:r>
        <w:rPr>
          <w:szCs w:val="22"/>
          <w:lang w:val="en-US"/>
        </w:rPr>
        <w:t xml:space="preserve"> R18, the SON/MDT enhancement in NPN scenario </w:t>
      </w:r>
      <w:r w:rsidR="00FB039F">
        <w:rPr>
          <w:szCs w:val="22"/>
          <w:lang w:val="en-US"/>
        </w:rPr>
        <w:t>is considered to be supported for the network optimization.</w:t>
      </w:r>
    </w:p>
    <w:p w:rsidR="009B0901" w:rsidRDefault="009B0901" w:rsidP="002F74E7">
      <w:pPr>
        <w:rPr>
          <w:lang w:val="en-US"/>
        </w:rPr>
      </w:pPr>
      <w:r>
        <w:rPr>
          <w:lang w:val="en-US"/>
        </w:rPr>
        <w:t xml:space="preserve">For the NPN, it can be deployed as </w:t>
      </w:r>
      <w:r w:rsidR="00C37204">
        <w:rPr>
          <w:lang w:val="en-US"/>
        </w:rPr>
        <w:t xml:space="preserve">a </w:t>
      </w:r>
      <w:r w:rsidR="00C37204" w:rsidRPr="00C37204">
        <w:rPr>
          <w:lang w:val="en-US"/>
        </w:rPr>
        <w:t>Stand-</w:t>
      </w:r>
      <w:r w:rsidR="00C37204">
        <w:rPr>
          <w:lang w:val="en-US"/>
        </w:rPr>
        <w:t>alone Non-Public Network (SNPN) which is operated by an NPN operator and not relying on the network functions provided by a PLMN</w:t>
      </w:r>
      <w:r w:rsidR="00FB039F">
        <w:rPr>
          <w:lang w:val="en-US"/>
        </w:rPr>
        <w:t xml:space="preserve">, </w:t>
      </w:r>
      <w:r w:rsidR="00C37204">
        <w:rPr>
          <w:lang w:val="en-US"/>
        </w:rPr>
        <w:t xml:space="preserve">or a </w:t>
      </w:r>
      <w:r w:rsidR="00C37204" w:rsidRPr="00C37204">
        <w:rPr>
          <w:lang w:val="en-US"/>
        </w:rPr>
        <w:t>Public n</w:t>
      </w:r>
      <w:r w:rsidR="00B161FE">
        <w:rPr>
          <w:lang w:val="en-US"/>
        </w:rPr>
        <w:t>etwork integrated NPN (PNI-NPN) which is</w:t>
      </w:r>
      <w:r w:rsidR="00C37204" w:rsidRPr="00C37204">
        <w:rPr>
          <w:lang w:val="en-US"/>
        </w:rPr>
        <w:t xml:space="preserve"> deployed with the support of a PLMN</w:t>
      </w:r>
      <w:r w:rsidR="0048288A">
        <w:rPr>
          <w:lang w:val="en-US"/>
        </w:rPr>
        <w:t xml:space="preserve">. </w:t>
      </w:r>
      <w:r w:rsidR="0004209D">
        <w:rPr>
          <w:lang w:val="en-US"/>
        </w:rPr>
        <w:t xml:space="preserve">To support the SON/MDT enhancement for NPN, </w:t>
      </w:r>
      <w:r w:rsidR="00FB039F">
        <w:rPr>
          <w:lang w:val="en-US"/>
        </w:rPr>
        <w:t>both scenarios</w:t>
      </w:r>
      <w:r w:rsidR="00FC5869">
        <w:rPr>
          <w:lang w:val="en-US"/>
        </w:rPr>
        <w:t xml:space="preserve"> </w:t>
      </w:r>
      <w:r w:rsidR="00FB039F">
        <w:rPr>
          <w:lang w:val="en-US"/>
        </w:rPr>
        <w:t>can be considered in this stage</w:t>
      </w:r>
      <w:r w:rsidR="0004209D">
        <w:rPr>
          <w:lang w:val="en-US"/>
        </w:rPr>
        <w:t xml:space="preserve">. </w:t>
      </w:r>
    </w:p>
    <w:p w:rsidR="00CE6F7B" w:rsidRPr="00CE6F7B" w:rsidRDefault="00CE6F7B" w:rsidP="002F74E7">
      <w:pPr>
        <w:rPr>
          <w:b/>
          <w:lang w:val="en-US"/>
        </w:rPr>
      </w:pPr>
      <w:r w:rsidRPr="00064502">
        <w:rPr>
          <w:rFonts w:hint="eastAsia"/>
          <w:b/>
          <w:lang w:val="en-US"/>
        </w:rPr>
        <w:t>P</w:t>
      </w:r>
      <w:r w:rsidRPr="00064502">
        <w:rPr>
          <w:b/>
          <w:lang w:val="en-US"/>
        </w:rPr>
        <w:t>roposal</w:t>
      </w:r>
      <w:r>
        <w:rPr>
          <w:b/>
          <w:lang w:val="en-US"/>
        </w:rPr>
        <w:t xml:space="preserve"> 1</w:t>
      </w:r>
      <w:r w:rsidRPr="00064502">
        <w:rPr>
          <w:b/>
          <w:lang w:val="en-US"/>
        </w:rPr>
        <w:t xml:space="preserve">: </w:t>
      </w:r>
      <w:r w:rsidRPr="00064502">
        <w:rPr>
          <w:rFonts w:hint="eastAsia"/>
          <w:b/>
          <w:lang w:val="en-US"/>
        </w:rPr>
        <w:t>T</w:t>
      </w:r>
      <w:r w:rsidRPr="00064502">
        <w:rPr>
          <w:b/>
          <w:lang w:val="en-US"/>
        </w:rPr>
        <w:t xml:space="preserve">he support of SON/MDT enhancement </w:t>
      </w:r>
      <w:r w:rsidR="00FC7931">
        <w:rPr>
          <w:b/>
          <w:lang w:val="en-US"/>
        </w:rPr>
        <w:t>in both</w:t>
      </w:r>
      <w:r w:rsidRPr="00064502">
        <w:rPr>
          <w:b/>
          <w:lang w:val="en-US"/>
        </w:rPr>
        <w:t xml:space="preserve"> SNPN and PNI-NPN scenarios can be considered</w:t>
      </w:r>
      <w:r>
        <w:rPr>
          <w:b/>
          <w:lang w:val="en-US"/>
        </w:rPr>
        <w:t>.</w:t>
      </w:r>
    </w:p>
    <w:p w:rsidR="000A3F7E" w:rsidRPr="000A3F7E" w:rsidRDefault="00680F60" w:rsidP="002F74E7">
      <w:pPr>
        <w:rPr>
          <w:lang w:val="en-US"/>
        </w:rPr>
      </w:pPr>
      <w:r>
        <w:rPr>
          <w:lang w:val="en-US"/>
        </w:rPr>
        <w:t>Currently,</w:t>
      </w:r>
      <w:r w:rsidR="00E75D4E">
        <w:rPr>
          <w:lang w:val="en-US"/>
        </w:rPr>
        <w:t xml:space="preserve"> the</w:t>
      </w:r>
      <w:r w:rsidR="000A3F7E">
        <w:rPr>
          <w:lang w:val="en-US"/>
        </w:rPr>
        <w:t xml:space="preserve"> NG-RAN node is not aware of the </w:t>
      </w:r>
      <w:r w:rsidR="000A3F7E" w:rsidRPr="009B0901">
        <w:rPr>
          <w:lang w:val="en-US"/>
        </w:rPr>
        <w:t>Non-Public Network</w:t>
      </w:r>
      <w:r w:rsidR="000A3F7E">
        <w:rPr>
          <w:lang w:val="en-US"/>
        </w:rPr>
        <w:t xml:space="preserve"> (NPN) information of </w:t>
      </w:r>
      <w:r w:rsidR="007B58E1">
        <w:rPr>
          <w:lang w:val="en-US"/>
        </w:rPr>
        <w:t>the</w:t>
      </w:r>
      <w:r w:rsidR="005C50C6">
        <w:rPr>
          <w:lang w:val="en-US"/>
        </w:rPr>
        <w:t xml:space="preserve"> cell during </w:t>
      </w:r>
      <w:r w:rsidR="00882FE5">
        <w:rPr>
          <w:rFonts w:hint="eastAsia"/>
          <w:lang w:val="en-US"/>
        </w:rPr>
        <w:t>the</w:t>
      </w:r>
      <w:r w:rsidR="00882FE5">
        <w:rPr>
          <w:lang w:val="en-US"/>
        </w:rPr>
        <w:t xml:space="preserve"> </w:t>
      </w:r>
      <w:r w:rsidR="000A3F7E">
        <w:rPr>
          <w:lang w:val="en-US"/>
        </w:rPr>
        <w:t>accessing and mobility, which make the operator unable to get the user load of different NPN for the</w:t>
      </w:r>
      <w:r w:rsidR="00B45035">
        <w:rPr>
          <w:lang w:val="en-US"/>
        </w:rPr>
        <w:t xml:space="preserve"> network capacity optimization. </w:t>
      </w:r>
      <w:r w:rsidR="007F0558">
        <w:rPr>
          <w:lang w:val="en-US"/>
        </w:rPr>
        <w:t xml:space="preserve">Therefore, to support the </w:t>
      </w:r>
      <w:r w:rsidR="00145B60">
        <w:rPr>
          <w:lang w:val="en-US"/>
        </w:rPr>
        <w:t xml:space="preserve">SON/MDT enhancement for NPN, </w:t>
      </w:r>
      <w:r w:rsidR="00CE6F7B">
        <w:rPr>
          <w:lang w:val="en-US"/>
        </w:rPr>
        <w:t xml:space="preserve">it is benefit to </w:t>
      </w:r>
      <w:r w:rsidR="00FC7931">
        <w:rPr>
          <w:lang w:val="en-US"/>
        </w:rPr>
        <w:lastRenderedPageBreak/>
        <w:t xml:space="preserve">record </w:t>
      </w:r>
      <w:r w:rsidR="00CE6F7B">
        <w:rPr>
          <w:lang w:val="en-US"/>
        </w:rPr>
        <w:t xml:space="preserve">the </w:t>
      </w:r>
      <w:r w:rsidR="00CF4265">
        <w:rPr>
          <w:lang w:val="en-US"/>
        </w:rPr>
        <w:t xml:space="preserve">NPN information of </w:t>
      </w:r>
      <w:r w:rsidR="00CE6F7B">
        <w:rPr>
          <w:lang w:val="en-US"/>
        </w:rPr>
        <w:t xml:space="preserve">the </w:t>
      </w:r>
      <w:r w:rsidR="00CF4265">
        <w:rPr>
          <w:lang w:val="en-US"/>
        </w:rPr>
        <w:t xml:space="preserve">cell </w:t>
      </w:r>
      <w:r w:rsidR="00107FD7">
        <w:rPr>
          <w:lang w:val="en-US"/>
        </w:rPr>
        <w:t xml:space="preserve">(e.g. NPN ID) </w:t>
      </w:r>
      <w:r w:rsidR="00CF4265">
        <w:rPr>
          <w:lang w:val="en-US"/>
        </w:rPr>
        <w:t>during the accessing and mobility</w:t>
      </w:r>
      <w:r w:rsidR="002439FD">
        <w:rPr>
          <w:lang w:val="en-US"/>
        </w:rPr>
        <w:t xml:space="preserve">, and </w:t>
      </w:r>
      <w:r w:rsidR="008A45B8">
        <w:rPr>
          <w:lang w:val="en-US"/>
        </w:rPr>
        <w:t>including</w:t>
      </w:r>
      <w:r w:rsidR="002439FD">
        <w:rPr>
          <w:lang w:val="en-US"/>
        </w:rPr>
        <w:t xml:space="preserve"> that into all existing report</w:t>
      </w:r>
      <w:r w:rsidR="009E5F66">
        <w:rPr>
          <w:lang w:val="en-US"/>
        </w:rPr>
        <w:t>s</w:t>
      </w:r>
      <w:r w:rsidR="002439FD">
        <w:rPr>
          <w:lang w:val="en-US"/>
        </w:rPr>
        <w:t xml:space="preserve"> </w:t>
      </w:r>
      <w:r w:rsidR="002A7E74">
        <w:rPr>
          <w:lang w:val="en-US"/>
        </w:rPr>
        <w:t xml:space="preserve">can be considered as </w:t>
      </w:r>
      <w:r w:rsidR="00486A7C">
        <w:rPr>
          <w:lang w:val="en-US"/>
        </w:rPr>
        <w:t>baseline.</w:t>
      </w:r>
    </w:p>
    <w:p w:rsidR="00064502" w:rsidRDefault="00064502" w:rsidP="002F74E7">
      <w:pPr>
        <w:rPr>
          <w:b/>
          <w:lang w:val="en-US"/>
        </w:rPr>
      </w:pPr>
      <w:r>
        <w:rPr>
          <w:b/>
          <w:lang w:val="en-US"/>
        </w:rPr>
        <w:t>Proposal</w:t>
      </w:r>
      <w:r w:rsidR="00CE6F7B">
        <w:rPr>
          <w:b/>
          <w:lang w:val="en-US"/>
        </w:rPr>
        <w:t xml:space="preserve"> 2</w:t>
      </w:r>
      <w:r>
        <w:rPr>
          <w:b/>
          <w:lang w:val="en-US"/>
        </w:rPr>
        <w:t xml:space="preserve">: </w:t>
      </w:r>
      <w:r w:rsidR="00E94325">
        <w:rPr>
          <w:b/>
          <w:lang w:val="en-US"/>
        </w:rPr>
        <w:t xml:space="preserve">To support the SON/MDT enhancement for NPN, </w:t>
      </w:r>
      <w:r w:rsidR="00AC551E">
        <w:rPr>
          <w:b/>
          <w:lang w:val="en-US"/>
        </w:rPr>
        <w:t>UE can record the NPN information of the cell (e.g. NPN ID) during to accessing and mobility.</w:t>
      </w:r>
    </w:p>
    <w:p w:rsidR="00AC0F1C" w:rsidRDefault="00F2085B" w:rsidP="002F74E7">
      <w:pPr>
        <w:rPr>
          <w:b/>
          <w:lang w:val="en-US"/>
        </w:rPr>
      </w:pPr>
      <w:r>
        <w:rPr>
          <w:rFonts w:hint="eastAsia"/>
          <w:b/>
          <w:lang w:val="en-US"/>
        </w:rPr>
        <w:t>P</w:t>
      </w:r>
      <w:r>
        <w:rPr>
          <w:b/>
          <w:lang w:val="en-US"/>
        </w:rPr>
        <w:t xml:space="preserve">roposal 3: </w:t>
      </w:r>
      <w:r w:rsidR="006F7B87">
        <w:rPr>
          <w:b/>
          <w:lang w:val="en-US"/>
        </w:rPr>
        <w:t>Including</w:t>
      </w:r>
      <w:r>
        <w:rPr>
          <w:b/>
          <w:lang w:val="en-US"/>
        </w:rPr>
        <w:t xml:space="preserve"> th</w:t>
      </w:r>
      <w:r w:rsidR="001033C0">
        <w:rPr>
          <w:b/>
          <w:lang w:val="en-US"/>
        </w:rPr>
        <w:t>e NPN information (</w:t>
      </w:r>
      <w:r>
        <w:rPr>
          <w:b/>
          <w:lang w:val="en-US"/>
        </w:rPr>
        <w:t>e.g. NPN ID) into all existing report</w:t>
      </w:r>
      <w:r w:rsidR="009E5F66">
        <w:rPr>
          <w:b/>
          <w:lang w:val="en-US"/>
        </w:rPr>
        <w:t>s</w:t>
      </w:r>
      <w:r>
        <w:rPr>
          <w:b/>
          <w:lang w:val="en-US"/>
        </w:rPr>
        <w:t xml:space="preserve"> can be considered as baseline.</w:t>
      </w:r>
    </w:p>
    <w:p w:rsidR="009A4F49" w:rsidRDefault="009A4F49" w:rsidP="009A4F49">
      <w:pPr>
        <w:pStyle w:val="1"/>
        <w:numPr>
          <w:ilvl w:val="1"/>
          <w:numId w:val="1"/>
        </w:numPr>
      </w:pPr>
      <w:r>
        <w:t>Support of SON/MDT enhancement for RACH report</w:t>
      </w:r>
    </w:p>
    <w:p w:rsidR="00D22D0A" w:rsidRPr="00D22D0A" w:rsidRDefault="00D22D0A" w:rsidP="00987DE8">
      <w:pPr>
        <w:rPr>
          <w:b/>
          <w:u w:val="single"/>
        </w:rPr>
      </w:pPr>
      <w:r w:rsidRPr="00D22D0A">
        <w:rPr>
          <w:b/>
          <w:u w:val="single"/>
        </w:rPr>
        <w:t>SN RA</w:t>
      </w:r>
      <w:r w:rsidR="00B77225">
        <w:rPr>
          <w:b/>
          <w:u w:val="single"/>
        </w:rPr>
        <w:t>CH</w:t>
      </w:r>
      <w:r w:rsidRPr="00D22D0A">
        <w:rPr>
          <w:b/>
          <w:u w:val="single"/>
        </w:rPr>
        <w:t xml:space="preserve"> Report</w:t>
      </w:r>
    </w:p>
    <w:p w:rsidR="00FF3EBF" w:rsidRDefault="00287A94" w:rsidP="00361D69">
      <w:pPr>
        <w:rPr>
          <w:lang w:val="en-US"/>
        </w:rPr>
      </w:pPr>
      <w:r>
        <w:rPr>
          <w:lang w:val="en-US"/>
        </w:rPr>
        <w:t>In R17,</w:t>
      </w:r>
      <w:r w:rsidR="00D22D0A">
        <w:rPr>
          <w:lang w:val="en-US"/>
        </w:rPr>
        <w:t xml:space="preserve"> RAN3 has completed the work on network interface signaling to </w:t>
      </w:r>
      <w:r w:rsidR="00D22D0A" w:rsidRPr="00361D69">
        <w:rPr>
          <w:lang w:val="en-US"/>
        </w:rPr>
        <w:t>support the RACH report for SN for both EN-DC cases and MR-DC cases connected with 5GC</w:t>
      </w:r>
      <w:r w:rsidR="00D959BA">
        <w:rPr>
          <w:lang w:val="en-US"/>
        </w:rPr>
        <w:t>.</w:t>
      </w:r>
      <w:r w:rsidR="00A678F7">
        <w:rPr>
          <w:lang w:val="en-US"/>
        </w:rPr>
        <w:t xml:space="preserve"> However, from RAN2 perspective, the SN RACH report </w:t>
      </w:r>
      <w:r w:rsidR="003253D8">
        <w:rPr>
          <w:lang w:val="en-US"/>
        </w:rPr>
        <w:t xml:space="preserve">is only supported </w:t>
      </w:r>
      <w:r w:rsidR="00B05636">
        <w:rPr>
          <w:lang w:val="en-US"/>
        </w:rPr>
        <w:t>in NR-DC case</w:t>
      </w:r>
      <w:r w:rsidR="00755F41">
        <w:rPr>
          <w:lang w:val="en-US"/>
        </w:rPr>
        <w:t xml:space="preserve"> </w:t>
      </w:r>
      <w:r w:rsidR="00A678F7">
        <w:rPr>
          <w:lang w:val="en-US"/>
        </w:rPr>
        <w:t>while that in (NG)</w:t>
      </w:r>
      <w:r w:rsidR="009F7CA5">
        <w:rPr>
          <w:lang w:val="en-US"/>
        </w:rPr>
        <w:t xml:space="preserve"> </w:t>
      </w:r>
      <w:r w:rsidR="00A678F7">
        <w:rPr>
          <w:lang w:val="en-US"/>
        </w:rPr>
        <w:t>EN-DC and NE-DC cases are not supported.</w:t>
      </w:r>
      <w:r w:rsidR="00B23C84">
        <w:rPr>
          <w:lang w:val="en-US"/>
        </w:rPr>
        <w:t xml:space="preserve"> Thus</w:t>
      </w:r>
      <w:r w:rsidR="00961F14">
        <w:rPr>
          <w:lang w:val="en-US"/>
        </w:rPr>
        <w:t xml:space="preserve"> in R18</w:t>
      </w:r>
      <w:r w:rsidR="0032641A">
        <w:rPr>
          <w:lang w:val="en-US"/>
        </w:rPr>
        <w:t xml:space="preserve">, </w:t>
      </w:r>
      <w:r w:rsidR="00806DC6">
        <w:rPr>
          <w:lang w:val="en-US"/>
        </w:rPr>
        <w:t xml:space="preserve">the support of </w:t>
      </w:r>
      <w:r w:rsidR="00B23C84">
        <w:rPr>
          <w:lang w:val="en-US"/>
        </w:rPr>
        <w:t>SN RACH report</w:t>
      </w:r>
      <w:r w:rsidR="00983E8E">
        <w:rPr>
          <w:lang w:val="en-US"/>
        </w:rPr>
        <w:t xml:space="preserve"> in the (NG)</w:t>
      </w:r>
      <w:r w:rsidR="009F7CA5">
        <w:rPr>
          <w:lang w:val="en-US"/>
        </w:rPr>
        <w:t xml:space="preserve"> </w:t>
      </w:r>
      <w:r w:rsidR="00983E8E">
        <w:rPr>
          <w:lang w:val="en-US"/>
        </w:rPr>
        <w:t>EN-DC and NE-DC scenarios</w:t>
      </w:r>
      <w:r w:rsidR="00806DC6">
        <w:rPr>
          <w:lang w:val="en-US"/>
        </w:rPr>
        <w:t xml:space="preserve"> can be considered</w:t>
      </w:r>
      <w:r w:rsidR="009D3F8B">
        <w:rPr>
          <w:lang w:val="en-US"/>
        </w:rPr>
        <w:t>.</w:t>
      </w:r>
    </w:p>
    <w:p w:rsidR="00F73EB9" w:rsidRDefault="00F73EB9" w:rsidP="00361D69">
      <w:pPr>
        <w:rPr>
          <w:lang w:val="en-US"/>
        </w:rPr>
      </w:pPr>
      <w:r>
        <w:rPr>
          <w:lang w:val="en-US"/>
        </w:rPr>
        <w:t>A</w:t>
      </w:r>
      <w:r>
        <w:rPr>
          <w:rFonts w:hint="eastAsia"/>
          <w:lang w:val="en-US"/>
        </w:rPr>
        <w:t>c</w:t>
      </w:r>
      <w:r>
        <w:rPr>
          <w:lang w:val="en-US"/>
        </w:rPr>
        <w:t>cording to the R17 SON/MDT discussion</w:t>
      </w:r>
      <w:r>
        <w:rPr>
          <w:rFonts w:hint="eastAsia"/>
          <w:lang w:val="en-US"/>
        </w:rPr>
        <w:t>,</w:t>
      </w:r>
      <w:r>
        <w:rPr>
          <w:lang w:val="en-US"/>
        </w:rPr>
        <w:t xml:space="preserve"> RAN2 has the following agreements</w:t>
      </w:r>
      <w:r w:rsidR="009363C5">
        <w:rPr>
          <w:lang w:val="en-US"/>
        </w:rPr>
        <w:t xml:space="preserve"> [2]</w:t>
      </w:r>
      <w:r>
        <w:rPr>
          <w:lang w:val="en-US"/>
        </w:rPr>
        <w:t>:</w:t>
      </w:r>
    </w:p>
    <w:p w:rsidR="00F73EB9" w:rsidRPr="00F73EB9" w:rsidRDefault="00F73EB9" w:rsidP="00F73EB9">
      <w:pPr>
        <w:pStyle w:val="aa"/>
        <w:numPr>
          <w:ilvl w:val="0"/>
          <w:numId w:val="8"/>
        </w:numPr>
        <w:rPr>
          <w:b/>
          <w:lang w:val="en-US"/>
        </w:rPr>
      </w:pPr>
      <w:r w:rsidRPr="00F73EB9">
        <w:rPr>
          <w:b/>
          <w:lang w:val="en-US"/>
        </w:rPr>
        <w:t>UE reports the SN RACH report to the MN, and then MN sends the SN RACH report to SN.</w:t>
      </w:r>
    </w:p>
    <w:p w:rsidR="00704884" w:rsidRDefault="00F73EB9" w:rsidP="008173E2">
      <w:pPr>
        <w:rPr>
          <w:lang w:val="en-US"/>
        </w:rPr>
      </w:pPr>
      <w:r>
        <w:rPr>
          <w:lang w:val="en-US"/>
        </w:rPr>
        <w:t xml:space="preserve">Based on this, for </w:t>
      </w:r>
      <w:r w:rsidR="005E01A6">
        <w:rPr>
          <w:lang w:val="en-US"/>
        </w:rPr>
        <w:t xml:space="preserve">the support </w:t>
      </w:r>
      <w:r w:rsidR="00FF3EBF">
        <w:rPr>
          <w:lang w:val="en-US"/>
        </w:rPr>
        <w:t>of the SN RACH report in the NE-DC scenarios, UE</w:t>
      </w:r>
      <w:r w:rsidR="008173E2">
        <w:rPr>
          <w:lang w:val="en-US"/>
        </w:rPr>
        <w:t xml:space="preserve"> shall support to record the RA</w:t>
      </w:r>
      <w:r w:rsidR="00B02181">
        <w:rPr>
          <w:lang w:val="en-US"/>
        </w:rPr>
        <w:t>CH</w:t>
      </w:r>
      <w:r w:rsidR="008173E2">
        <w:rPr>
          <w:lang w:val="en-US"/>
        </w:rPr>
        <w:t xml:space="preserve"> information in the E-UTRAN cell and report to the NR MN, which requires for the TS 38.331 modification. </w:t>
      </w:r>
    </w:p>
    <w:p w:rsidR="00704884" w:rsidRPr="00704884" w:rsidRDefault="00704884" w:rsidP="008173E2">
      <w:pPr>
        <w:rPr>
          <w:b/>
          <w:lang w:val="en-US"/>
        </w:rPr>
      </w:pPr>
      <w:r>
        <w:rPr>
          <w:b/>
          <w:lang w:val="en-US"/>
        </w:rPr>
        <w:t xml:space="preserve">Proposal </w:t>
      </w:r>
      <w:r w:rsidR="00830DFD">
        <w:rPr>
          <w:b/>
          <w:lang w:val="en-US"/>
        </w:rPr>
        <w:t>4</w:t>
      </w:r>
      <w:r>
        <w:rPr>
          <w:b/>
          <w:lang w:val="en-US"/>
        </w:rPr>
        <w:t xml:space="preserve">: To </w:t>
      </w:r>
      <w:r w:rsidR="00215098">
        <w:rPr>
          <w:b/>
          <w:lang w:val="en-US"/>
        </w:rPr>
        <w:t xml:space="preserve">support the SN </w:t>
      </w:r>
      <w:r w:rsidR="00215098">
        <w:rPr>
          <w:rFonts w:hint="eastAsia"/>
          <w:b/>
          <w:lang w:val="en-US"/>
        </w:rPr>
        <w:t>RACH</w:t>
      </w:r>
      <w:r w:rsidR="00215098">
        <w:rPr>
          <w:b/>
          <w:lang w:val="en-US"/>
        </w:rPr>
        <w:t xml:space="preserve"> </w:t>
      </w:r>
      <w:r w:rsidR="00215098">
        <w:rPr>
          <w:rFonts w:hint="eastAsia"/>
          <w:b/>
          <w:lang w:val="en-US"/>
        </w:rPr>
        <w:t>report</w:t>
      </w:r>
      <w:r w:rsidR="00215098">
        <w:rPr>
          <w:b/>
          <w:lang w:val="en-US"/>
        </w:rPr>
        <w:t xml:space="preserve"> in the NE-DC scenario, UE shall support to log the E-UTRAN RACH information and report to the NR MN.</w:t>
      </w:r>
    </w:p>
    <w:p w:rsidR="00F376A1" w:rsidRPr="005B6964" w:rsidRDefault="00F73EB9" w:rsidP="008173E2">
      <w:pPr>
        <w:rPr>
          <w:lang w:val="en-US"/>
        </w:rPr>
      </w:pPr>
      <w:r>
        <w:rPr>
          <w:lang w:val="en-US"/>
        </w:rPr>
        <w:t>H</w:t>
      </w:r>
      <w:r>
        <w:rPr>
          <w:rFonts w:hint="eastAsia"/>
          <w:lang w:val="en-US"/>
        </w:rPr>
        <w:t>ow</w:t>
      </w:r>
      <w:r>
        <w:rPr>
          <w:lang w:val="en-US"/>
        </w:rPr>
        <w:t xml:space="preserve">ever, for the case of </w:t>
      </w:r>
      <w:r>
        <w:rPr>
          <w:rFonts w:hint="eastAsia"/>
          <w:lang w:val="en-US"/>
        </w:rPr>
        <w:t>(</w:t>
      </w:r>
      <w:r>
        <w:rPr>
          <w:lang w:val="en-US"/>
        </w:rPr>
        <w:t xml:space="preserve">NG) </w:t>
      </w:r>
      <w:r>
        <w:rPr>
          <w:rFonts w:hint="eastAsia"/>
          <w:lang w:val="en-US"/>
        </w:rPr>
        <w:t>EN-DC,</w:t>
      </w:r>
      <w:r>
        <w:rPr>
          <w:lang w:val="en-US"/>
        </w:rPr>
        <w:t xml:space="preserve"> to support the MN fetching the SN </w:t>
      </w:r>
      <w:r w:rsidR="00B02181">
        <w:rPr>
          <w:lang w:val="en-US"/>
        </w:rPr>
        <w:t xml:space="preserve">RACH </w:t>
      </w:r>
      <w:r>
        <w:rPr>
          <w:lang w:val="en-US"/>
        </w:rPr>
        <w:t>report, UE shall support to report the RA</w:t>
      </w:r>
      <w:r w:rsidR="00B02181">
        <w:rPr>
          <w:lang w:val="en-US"/>
        </w:rPr>
        <w:t>CH</w:t>
      </w:r>
      <w:r>
        <w:rPr>
          <w:lang w:val="en-US"/>
        </w:rPr>
        <w:t xml:space="preserve"> information recorded in the NR cell to the E-UTRAN, which requires for TS 36.331 modification. </w:t>
      </w:r>
      <w:r w:rsidR="00B02181">
        <w:rPr>
          <w:lang w:val="en-US"/>
        </w:rPr>
        <w:t>T</w:t>
      </w:r>
      <w:r>
        <w:rPr>
          <w:lang w:val="en-US"/>
        </w:rPr>
        <w:t>o avoid the impacts on the LTE impacts, the SN RACH report in the (NG) EN-DC scenario can be deprioritize</w:t>
      </w:r>
      <w:r w:rsidR="0033146F">
        <w:rPr>
          <w:lang w:val="en-US"/>
        </w:rPr>
        <w:t>d</w:t>
      </w:r>
      <w:r w:rsidR="003F01CC">
        <w:rPr>
          <w:lang w:val="en-US"/>
        </w:rPr>
        <w:t xml:space="preserve">. Or </w:t>
      </w:r>
      <w:r>
        <w:rPr>
          <w:lang w:val="en-US"/>
        </w:rPr>
        <w:t xml:space="preserve">as an alternative, </w:t>
      </w:r>
      <w:r w:rsidR="00B02181">
        <w:rPr>
          <w:lang w:val="en-US"/>
        </w:rPr>
        <w:t xml:space="preserve">the </w:t>
      </w:r>
      <w:r w:rsidRPr="005B6964">
        <w:rPr>
          <w:lang w:val="en-US"/>
        </w:rPr>
        <w:t xml:space="preserve">NR SN fetching the list of NR RA reports can be considered, i.e. UE could report the recorded SgNB related RACH information to the ‎current </w:t>
      </w:r>
      <w:r w:rsidR="00AC5503">
        <w:rPr>
          <w:lang w:val="en-US"/>
        </w:rPr>
        <w:t xml:space="preserve">NR </w:t>
      </w:r>
      <w:r w:rsidRPr="005B6964">
        <w:rPr>
          <w:lang w:val="en-US"/>
        </w:rPr>
        <w:t>SN node</w:t>
      </w:r>
      <w:r>
        <w:rPr>
          <w:lang w:val="en-US"/>
        </w:rPr>
        <w:t xml:space="preserve"> via SRB3 which only requires for the TS 38.331 modification.</w:t>
      </w:r>
    </w:p>
    <w:p w:rsidR="00F376A1" w:rsidRPr="00F376A1" w:rsidRDefault="009C3410" w:rsidP="00F376A1">
      <w:pPr>
        <w:rPr>
          <w:b/>
          <w:lang w:val="en-US"/>
        </w:rPr>
      </w:pPr>
      <w:r w:rsidRPr="00F376A1">
        <w:rPr>
          <w:rFonts w:hint="eastAsia"/>
          <w:b/>
          <w:lang w:val="en-US"/>
        </w:rPr>
        <w:t>P</w:t>
      </w:r>
      <w:r w:rsidRPr="00F376A1">
        <w:rPr>
          <w:b/>
          <w:lang w:val="en-US"/>
        </w:rPr>
        <w:t>roposal</w:t>
      </w:r>
      <w:r w:rsidR="00215098">
        <w:rPr>
          <w:b/>
          <w:lang w:val="en-US"/>
        </w:rPr>
        <w:t xml:space="preserve"> </w:t>
      </w:r>
      <w:r w:rsidR="00830DFD">
        <w:rPr>
          <w:b/>
          <w:lang w:val="en-US"/>
        </w:rPr>
        <w:t>5</w:t>
      </w:r>
      <w:r w:rsidR="00215098">
        <w:rPr>
          <w:b/>
          <w:lang w:val="en-US"/>
        </w:rPr>
        <w:t>:</w:t>
      </w:r>
      <w:r w:rsidRPr="00F376A1">
        <w:rPr>
          <w:b/>
          <w:lang w:val="en-US"/>
        </w:rPr>
        <w:t xml:space="preserve"> </w:t>
      </w:r>
      <w:r w:rsidR="00CB7EFB">
        <w:rPr>
          <w:b/>
          <w:lang w:val="en-US"/>
        </w:rPr>
        <w:t xml:space="preserve">To </w:t>
      </w:r>
      <w:r w:rsidR="009F526E">
        <w:rPr>
          <w:b/>
          <w:lang w:val="en-US"/>
        </w:rPr>
        <w:t>avoid</w:t>
      </w:r>
      <w:r w:rsidR="00E8283B">
        <w:rPr>
          <w:b/>
          <w:lang w:val="en-US"/>
        </w:rPr>
        <w:t xml:space="preserve"> the LTE impacts, </w:t>
      </w:r>
      <w:r w:rsidR="00652EBF">
        <w:rPr>
          <w:b/>
          <w:lang w:val="en-US"/>
        </w:rPr>
        <w:t xml:space="preserve">the </w:t>
      </w:r>
      <w:r w:rsidR="00F376A1">
        <w:rPr>
          <w:b/>
          <w:lang w:val="en-US"/>
        </w:rPr>
        <w:t xml:space="preserve">NR SN fetching the </w:t>
      </w:r>
      <w:r w:rsidR="00F376A1">
        <w:rPr>
          <w:rFonts w:hint="eastAsia"/>
          <w:b/>
          <w:lang w:val="en-US"/>
        </w:rPr>
        <w:t>lis</w:t>
      </w:r>
      <w:r w:rsidR="00F376A1">
        <w:rPr>
          <w:b/>
          <w:lang w:val="en-US"/>
        </w:rPr>
        <w:t>t of NR RA reports via SRB</w:t>
      </w:r>
      <w:r w:rsidR="00652EBF">
        <w:rPr>
          <w:b/>
          <w:lang w:val="en-US"/>
        </w:rPr>
        <w:t>3 can be considered for the SN RACH report in the (NG) EN-DC scenario.</w:t>
      </w:r>
    </w:p>
    <w:p w:rsidR="0070780F" w:rsidRPr="0047520E" w:rsidRDefault="005B0A58" w:rsidP="00361D69">
      <w:pPr>
        <w:rPr>
          <w:b/>
          <w:u w:val="single"/>
          <w:lang w:val="en-US"/>
        </w:rPr>
      </w:pPr>
      <w:r w:rsidRPr="0047520E">
        <w:rPr>
          <w:b/>
          <w:u w:val="single"/>
          <w:lang w:val="en-US"/>
        </w:rPr>
        <w:t>RACH report for RACH partitioning</w:t>
      </w:r>
    </w:p>
    <w:p w:rsidR="00806DC6" w:rsidRDefault="003C6A08" w:rsidP="00361D69">
      <w:pPr>
        <w:rPr>
          <w:lang w:val="en-US"/>
        </w:rPr>
      </w:pPr>
      <w:r>
        <w:rPr>
          <w:rFonts w:hint="eastAsia"/>
          <w:lang w:val="en-US"/>
        </w:rPr>
        <w:t>I</w:t>
      </w:r>
      <w:r w:rsidR="002F3B69">
        <w:rPr>
          <w:lang w:val="en-US"/>
        </w:rPr>
        <w:t xml:space="preserve">n R17, </w:t>
      </w:r>
      <w:r w:rsidR="002510F5">
        <w:rPr>
          <w:lang w:val="en-US"/>
        </w:rPr>
        <w:t xml:space="preserve">the RACH partitioning for the feature combination is introduced to achieve the feature early indication or the RA isolation. </w:t>
      </w:r>
      <w:r w:rsidR="000D03AD">
        <w:rPr>
          <w:lang w:val="en-US"/>
        </w:rPr>
        <w:t xml:space="preserve">To support the RACH optimization, </w:t>
      </w:r>
      <w:r w:rsidR="0062510E">
        <w:rPr>
          <w:lang w:val="en-US"/>
        </w:rPr>
        <w:t>the RACH information related to the RACH partitioning can be collected</w:t>
      </w:r>
      <w:r w:rsidR="00684EAD">
        <w:rPr>
          <w:lang w:val="en-US"/>
        </w:rPr>
        <w:t xml:space="preserve"> for </w:t>
      </w:r>
      <w:r w:rsidR="00684EAD">
        <w:rPr>
          <w:rFonts w:hint="eastAsia"/>
          <w:lang w:val="en-US"/>
        </w:rPr>
        <w:t>SON/</w:t>
      </w:r>
      <w:r w:rsidR="00684EAD">
        <w:rPr>
          <w:lang w:val="en-US"/>
        </w:rPr>
        <w:t>MDT enhancement</w:t>
      </w:r>
      <w:r w:rsidR="0062510E">
        <w:rPr>
          <w:lang w:val="en-US"/>
        </w:rPr>
        <w:t>.</w:t>
      </w:r>
    </w:p>
    <w:p w:rsidR="0034027C" w:rsidRDefault="0048078C" w:rsidP="00361D69">
      <w:pPr>
        <w:rPr>
          <w:b/>
          <w:lang w:val="en-US"/>
        </w:rPr>
      </w:pPr>
      <w:r w:rsidRPr="0048078C">
        <w:rPr>
          <w:rFonts w:hint="eastAsia"/>
          <w:b/>
          <w:lang w:val="en-US"/>
        </w:rPr>
        <w:t>P</w:t>
      </w:r>
      <w:r w:rsidRPr="0048078C">
        <w:rPr>
          <w:b/>
          <w:lang w:val="en-US"/>
        </w:rPr>
        <w:t>roposal</w:t>
      </w:r>
      <w:r>
        <w:rPr>
          <w:b/>
          <w:lang w:val="en-US"/>
        </w:rPr>
        <w:t xml:space="preserve"> 6</w:t>
      </w:r>
      <w:r w:rsidRPr="0048078C">
        <w:rPr>
          <w:b/>
          <w:lang w:val="en-US"/>
        </w:rPr>
        <w:t>: Extend current RA report to include the RACH partitioning related information.</w:t>
      </w:r>
    </w:p>
    <w:p w:rsidR="00F23B51" w:rsidRDefault="0034027C" w:rsidP="00361D69">
      <w:pPr>
        <w:rPr>
          <w:lang w:val="en-US"/>
        </w:rPr>
      </w:pPr>
      <w:r w:rsidRPr="0034027C">
        <w:rPr>
          <w:lang w:val="en-US"/>
        </w:rPr>
        <w:t>The RACH partitioning is supported for</w:t>
      </w:r>
      <w:r>
        <w:rPr>
          <w:lang w:val="en-US"/>
        </w:rPr>
        <w:t xml:space="preserve"> both</w:t>
      </w:r>
      <w:r w:rsidRPr="0034027C">
        <w:rPr>
          <w:lang w:val="en-US"/>
        </w:rPr>
        <w:t xml:space="preserve"> 2-step RACH and 4-step RACH</w:t>
      </w:r>
      <w:r w:rsidR="00CC4B27">
        <w:rPr>
          <w:lang w:val="en-US"/>
        </w:rPr>
        <w:t>. C</w:t>
      </w:r>
      <w:r>
        <w:rPr>
          <w:lang w:val="en-US"/>
        </w:rPr>
        <w:t xml:space="preserve">onsidering that the </w:t>
      </w:r>
      <w:r w:rsidR="00F23B51" w:rsidRPr="0034027C">
        <w:rPr>
          <w:lang w:val="en-US"/>
        </w:rPr>
        <w:t xml:space="preserve">2-step RACH </w:t>
      </w:r>
      <w:r w:rsidR="00105BFE" w:rsidRPr="0034027C">
        <w:rPr>
          <w:lang w:val="en-US"/>
        </w:rPr>
        <w:t>and</w:t>
      </w:r>
      <w:r w:rsidR="00105BFE">
        <w:rPr>
          <w:lang w:val="en-US"/>
        </w:rPr>
        <w:t xml:space="preserve"> 4-step RACH </w:t>
      </w:r>
      <w:r w:rsidR="00F23B51">
        <w:rPr>
          <w:lang w:val="en-US"/>
        </w:rPr>
        <w:t xml:space="preserve">related information </w:t>
      </w:r>
      <w:r w:rsidR="00E20305">
        <w:rPr>
          <w:lang w:val="en-US"/>
        </w:rPr>
        <w:t>report have been supported</w:t>
      </w:r>
      <w:r w:rsidR="00F23B51">
        <w:rPr>
          <w:lang w:val="en-US"/>
        </w:rPr>
        <w:t xml:space="preserve"> for the RACH optimization</w:t>
      </w:r>
      <w:r w:rsidR="00E8267A">
        <w:rPr>
          <w:lang w:val="en-US"/>
        </w:rPr>
        <w:t>, the straightforward way to support the RACH report for the RACH partitioning is to reuse the RACH related information included in R16 and R17 RA report</w:t>
      </w:r>
      <w:r w:rsidR="00CC4B27">
        <w:rPr>
          <w:lang w:val="en-US"/>
        </w:rPr>
        <w:t xml:space="preserve">, </w:t>
      </w:r>
      <w:r w:rsidR="00E8267A">
        <w:rPr>
          <w:lang w:val="en-US"/>
        </w:rPr>
        <w:t xml:space="preserve">with the extension to include the feature combination associated with the selected RACH </w:t>
      </w:r>
      <w:r w:rsidR="00CD2AB7">
        <w:rPr>
          <w:lang w:val="en-US"/>
        </w:rPr>
        <w:t>partition</w:t>
      </w:r>
      <w:r w:rsidR="00E8267A">
        <w:rPr>
          <w:lang w:val="en-US"/>
        </w:rPr>
        <w:t>.</w:t>
      </w:r>
    </w:p>
    <w:p w:rsidR="006C3820" w:rsidRDefault="00CC4B27" w:rsidP="00361D69">
      <w:pPr>
        <w:rPr>
          <w:b/>
          <w:lang w:val="en-US"/>
        </w:rPr>
      </w:pPr>
      <w:r w:rsidRPr="00CC4B27">
        <w:rPr>
          <w:b/>
          <w:lang w:val="en-US"/>
        </w:rPr>
        <w:lastRenderedPageBreak/>
        <w:t xml:space="preserve">Proposal 7: </w:t>
      </w:r>
      <w:r>
        <w:rPr>
          <w:b/>
          <w:lang w:val="en-US"/>
        </w:rPr>
        <w:t xml:space="preserve">The RACH related information included in R16 and R17 RA report can also be applied </w:t>
      </w:r>
      <w:r w:rsidR="00AD1D8B">
        <w:rPr>
          <w:b/>
          <w:lang w:val="en-US"/>
        </w:rPr>
        <w:t>for</w:t>
      </w:r>
      <w:r w:rsidR="00F42BB1">
        <w:rPr>
          <w:b/>
          <w:lang w:val="en-US"/>
        </w:rPr>
        <w:t xml:space="preserve"> RACH partitioning RA report</w:t>
      </w:r>
      <w:r>
        <w:rPr>
          <w:b/>
          <w:lang w:val="en-US"/>
        </w:rPr>
        <w:t>, with the extension to include the feature combination associated with the selected RACH partition</w:t>
      </w:r>
      <w:r w:rsidR="006C3820">
        <w:rPr>
          <w:rFonts w:hint="eastAsia"/>
          <w:b/>
          <w:lang w:val="en-US"/>
        </w:rPr>
        <w:t>.</w:t>
      </w:r>
    </w:p>
    <w:p w:rsidR="00806DC6" w:rsidRDefault="006C3820" w:rsidP="00D40EB2">
      <w:pPr>
        <w:rPr>
          <w:lang w:val="en-US"/>
        </w:rPr>
      </w:pPr>
      <w:r w:rsidRPr="006C3820">
        <w:rPr>
          <w:lang w:val="en-US"/>
        </w:rPr>
        <w:t xml:space="preserve">In additional, </w:t>
      </w:r>
      <w:r>
        <w:rPr>
          <w:lang w:val="en-US"/>
        </w:rPr>
        <w:t xml:space="preserve">currently, as </w:t>
      </w:r>
      <w:r w:rsidR="00D40EB2" w:rsidRPr="006C3820">
        <w:rPr>
          <w:lang w:val="en-US"/>
        </w:rPr>
        <w:t>limited by the RACH resource and actual network deployment, the network may</w:t>
      </w:r>
      <w:r w:rsidR="00D40EB2" w:rsidRPr="00D40EB2">
        <w:rPr>
          <w:lang w:val="en-US"/>
        </w:rPr>
        <w:t xml:space="preserve"> not provide specific RACH partitions for all feature combinations. In this case, </w:t>
      </w:r>
      <w:r w:rsidR="00D40EB2">
        <w:rPr>
          <w:lang w:val="en-US"/>
        </w:rPr>
        <w:t xml:space="preserve">UE </w:t>
      </w:r>
      <w:r w:rsidR="008636C3">
        <w:rPr>
          <w:lang w:val="en-US"/>
        </w:rPr>
        <w:t>may</w:t>
      </w:r>
      <w:r w:rsidR="00D40EB2">
        <w:rPr>
          <w:lang w:val="en-US"/>
        </w:rPr>
        <w:t xml:space="preserve"> select RACH partitions based on the configured f</w:t>
      </w:r>
      <w:r w:rsidR="00D40EB2" w:rsidRPr="00D40EB2">
        <w:rPr>
          <w:lang w:val="en-US"/>
        </w:rPr>
        <w:t>eature priority</w:t>
      </w:r>
      <w:r w:rsidR="004545C6">
        <w:rPr>
          <w:lang w:val="en-US"/>
        </w:rPr>
        <w:t>, and the selected RACH partition</w:t>
      </w:r>
      <w:r w:rsidR="00D40EB2" w:rsidRPr="00D40EB2">
        <w:rPr>
          <w:lang w:val="en-US"/>
        </w:rPr>
        <w:t xml:space="preserve"> may not support all features</w:t>
      </w:r>
      <w:r>
        <w:rPr>
          <w:lang w:val="en-US"/>
        </w:rPr>
        <w:t xml:space="preserve"> applicable to the random access procedure, in other words, UE intended feature combination may not be supported by the selected RACH partition</w:t>
      </w:r>
      <w:r w:rsidR="00D40EB2" w:rsidRPr="00D40EB2">
        <w:rPr>
          <w:lang w:val="en-US"/>
        </w:rPr>
        <w:t>.</w:t>
      </w:r>
      <w:r w:rsidR="00394831">
        <w:rPr>
          <w:lang w:val="en-US"/>
        </w:rPr>
        <w:t xml:space="preserve"> Thus, t</w:t>
      </w:r>
      <w:r w:rsidR="00D40EB2" w:rsidRPr="00D40EB2">
        <w:rPr>
          <w:lang w:val="en-US"/>
        </w:rPr>
        <w:t xml:space="preserve">o optimize </w:t>
      </w:r>
      <w:r w:rsidR="00394831">
        <w:rPr>
          <w:lang w:val="en-US"/>
        </w:rPr>
        <w:t xml:space="preserve">RACH </w:t>
      </w:r>
      <w:r w:rsidR="00D40EB2" w:rsidRPr="00D40EB2">
        <w:rPr>
          <w:lang w:val="en-US"/>
        </w:rPr>
        <w:t xml:space="preserve">resource allocation, </w:t>
      </w:r>
      <w:r w:rsidR="00D245A3">
        <w:rPr>
          <w:lang w:val="en-US"/>
        </w:rPr>
        <w:t xml:space="preserve">the UE intended feature combination </w:t>
      </w:r>
      <w:r w:rsidR="009112D3">
        <w:rPr>
          <w:lang w:val="en-US"/>
        </w:rPr>
        <w:t xml:space="preserve">can also be </w:t>
      </w:r>
      <w:r w:rsidR="00D245A3">
        <w:rPr>
          <w:lang w:val="en-US"/>
        </w:rPr>
        <w:t>reported to the network as part of RACH partitioning RA report.</w:t>
      </w:r>
    </w:p>
    <w:p w:rsidR="002655F2" w:rsidRPr="00C01400" w:rsidRDefault="002655F2" w:rsidP="00D40EB2">
      <w:pPr>
        <w:rPr>
          <w:b/>
          <w:lang w:val="en-US"/>
        </w:rPr>
      </w:pPr>
      <w:r w:rsidRPr="00C01400">
        <w:rPr>
          <w:b/>
          <w:lang w:val="en-US"/>
        </w:rPr>
        <w:t>Proposal</w:t>
      </w:r>
      <w:r w:rsidR="00986044">
        <w:rPr>
          <w:b/>
          <w:lang w:val="en-US"/>
        </w:rPr>
        <w:t xml:space="preserve"> 8</w:t>
      </w:r>
      <w:r w:rsidRPr="00C01400">
        <w:rPr>
          <w:b/>
          <w:lang w:val="en-US"/>
        </w:rPr>
        <w:t xml:space="preserve">: </w:t>
      </w:r>
      <w:r w:rsidR="00C01400" w:rsidRPr="00C01400">
        <w:rPr>
          <w:b/>
          <w:lang w:val="en-US"/>
        </w:rPr>
        <w:t>To include the UE intended feature combination</w:t>
      </w:r>
      <w:r w:rsidR="0052239A">
        <w:rPr>
          <w:b/>
          <w:lang w:val="en-US"/>
        </w:rPr>
        <w:t xml:space="preserve"> </w:t>
      </w:r>
      <w:r w:rsidR="00460ABB">
        <w:rPr>
          <w:b/>
          <w:lang w:val="en-US"/>
        </w:rPr>
        <w:t>as part of RACH partitioning RA report.</w:t>
      </w:r>
    </w:p>
    <w:bookmarkEnd w:id="3"/>
    <w:bookmarkEnd w:id="4"/>
    <w:bookmarkEnd w:id="5"/>
    <w:bookmarkEnd w:id="6"/>
    <w:p w:rsidR="00B43E39" w:rsidRDefault="0049693C">
      <w:pPr>
        <w:pStyle w:val="1"/>
      </w:pPr>
      <w:r>
        <w:rPr>
          <w:rFonts w:hint="eastAsia"/>
        </w:rPr>
        <w:t>Conclusions</w:t>
      </w:r>
    </w:p>
    <w:p w:rsidR="00CB7959" w:rsidRDefault="0049693C">
      <w:pPr>
        <w:rPr>
          <w:rFonts w:hint="eastAsia"/>
        </w:rPr>
      </w:pPr>
      <w:r>
        <w:t xml:space="preserve">During the discussion above, we have the following </w:t>
      </w:r>
      <w:r>
        <w:rPr>
          <w:rFonts w:hint="eastAsia"/>
          <w:lang w:val="en-US"/>
        </w:rPr>
        <w:t xml:space="preserve">observations and </w:t>
      </w:r>
      <w:r>
        <w:t>proposals:</w:t>
      </w:r>
      <w:bookmarkStart w:id="7" w:name="_GoBack"/>
      <w:bookmarkEnd w:id="7"/>
    </w:p>
    <w:p w:rsidR="0062510E" w:rsidRPr="00CE6F7B" w:rsidRDefault="0062510E" w:rsidP="0062510E">
      <w:pPr>
        <w:rPr>
          <w:b/>
          <w:lang w:val="en-US"/>
        </w:rPr>
      </w:pPr>
      <w:r w:rsidRPr="00064502">
        <w:rPr>
          <w:rFonts w:hint="eastAsia"/>
          <w:b/>
          <w:lang w:val="en-US"/>
        </w:rPr>
        <w:t>P</w:t>
      </w:r>
      <w:r w:rsidRPr="00064502">
        <w:rPr>
          <w:b/>
          <w:lang w:val="en-US"/>
        </w:rPr>
        <w:t>roposal</w:t>
      </w:r>
      <w:r>
        <w:rPr>
          <w:b/>
          <w:lang w:val="en-US"/>
        </w:rPr>
        <w:t xml:space="preserve"> 1</w:t>
      </w:r>
      <w:r w:rsidRPr="00064502">
        <w:rPr>
          <w:b/>
          <w:lang w:val="en-US"/>
        </w:rPr>
        <w:t xml:space="preserve">: </w:t>
      </w:r>
      <w:r w:rsidRPr="00064502">
        <w:rPr>
          <w:rFonts w:hint="eastAsia"/>
          <w:b/>
          <w:lang w:val="en-US"/>
        </w:rPr>
        <w:t>T</w:t>
      </w:r>
      <w:r w:rsidRPr="00064502">
        <w:rPr>
          <w:b/>
          <w:lang w:val="en-US"/>
        </w:rPr>
        <w:t xml:space="preserve">he support of SON/MDT enhancement </w:t>
      </w:r>
      <w:r>
        <w:rPr>
          <w:b/>
          <w:lang w:val="en-US"/>
        </w:rPr>
        <w:t>in both</w:t>
      </w:r>
      <w:r w:rsidRPr="00064502">
        <w:rPr>
          <w:b/>
          <w:lang w:val="en-US"/>
        </w:rPr>
        <w:t xml:space="preserve"> SNPN and PNI-NPN scenarios can be considered</w:t>
      </w:r>
      <w:r>
        <w:rPr>
          <w:b/>
          <w:lang w:val="en-US"/>
        </w:rPr>
        <w:t>.</w:t>
      </w:r>
    </w:p>
    <w:p w:rsidR="0062510E" w:rsidRDefault="0062510E" w:rsidP="0062510E">
      <w:pPr>
        <w:rPr>
          <w:b/>
          <w:lang w:val="en-US"/>
        </w:rPr>
      </w:pPr>
      <w:r>
        <w:rPr>
          <w:b/>
          <w:lang w:val="en-US"/>
        </w:rPr>
        <w:t>Proposal 2: To support the SON/MDT enhancement for NPN, UE can record the NPN information of the cell (e.g. NPN ID) during to accessing and mobility</w:t>
      </w:r>
      <w:r w:rsidR="001959D2">
        <w:rPr>
          <w:b/>
          <w:lang w:val="en-US"/>
        </w:rPr>
        <w:t>.</w:t>
      </w:r>
    </w:p>
    <w:p w:rsidR="0062510E" w:rsidRDefault="0062510E" w:rsidP="0062510E">
      <w:pPr>
        <w:rPr>
          <w:b/>
          <w:lang w:val="en-US"/>
        </w:rPr>
      </w:pPr>
      <w:r>
        <w:rPr>
          <w:rFonts w:hint="eastAsia"/>
          <w:b/>
          <w:lang w:val="en-US"/>
        </w:rPr>
        <w:t>P</w:t>
      </w:r>
      <w:r>
        <w:rPr>
          <w:b/>
          <w:lang w:val="en-US"/>
        </w:rPr>
        <w:t xml:space="preserve">roposal 3: </w:t>
      </w:r>
      <w:r w:rsidR="009A0358">
        <w:rPr>
          <w:b/>
          <w:lang w:val="en-US"/>
        </w:rPr>
        <w:t>Including</w:t>
      </w:r>
      <w:r w:rsidR="001033C0">
        <w:rPr>
          <w:b/>
          <w:lang w:val="en-US"/>
        </w:rPr>
        <w:t xml:space="preserve"> the NPN information (</w:t>
      </w:r>
      <w:r>
        <w:rPr>
          <w:b/>
          <w:lang w:val="en-US"/>
        </w:rPr>
        <w:t>e.g. NPN ID) into all existing report</w:t>
      </w:r>
      <w:r w:rsidR="00D81FD8">
        <w:rPr>
          <w:b/>
          <w:lang w:val="en-US"/>
        </w:rPr>
        <w:t>s</w:t>
      </w:r>
      <w:r>
        <w:rPr>
          <w:b/>
          <w:lang w:val="en-US"/>
        </w:rPr>
        <w:t xml:space="preserve"> can be considered as baseline.</w:t>
      </w:r>
    </w:p>
    <w:p w:rsidR="0062510E" w:rsidRPr="00704884" w:rsidRDefault="0062510E" w:rsidP="0062510E">
      <w:pPr>
        <w:rPr>
          <w:b/>
          <w:lang w:val="en-US"/>
        </w:rPr>
      </w:pPr>
      <w:r>
        <w:rPr>
          <w:b/>
          <w:lang w:val="en-US"/>
        </w:rPr>
        <w:t xml:space="preserve">Proposal 4: To support the SN </w:t>
      </w:r>
      <w:r>
        <w:rPr>
          <w:rFonts w:hint="eastAsia"/>
          <w:b/>
          <w:lang w:val="en-US"/>
        </w:rPr>
        <w:t>RACH</w:t>
      </w:r>
      <w:r>
        <w:rPr>
          <w:b/>
          <w:lang w:val="en-US"/>
        </w:rPr>
        <w:t xml:space="preserve"> </w:t>
      </w:r>
      <w:r>
        <w:rPr>
          <w:rFonts w:hint="eastAsia"/>
          <w:b/>
          <w:lang w:val="en-US"/>
        </w:rPr>
        <w:t>report</w:t>
      </w:r>
      <w:r>
        <w:rPr>
          <w:b/>
          <w:lang w:val="en-US"/>
        </w:rPr>
        <w:t xml:space="preserve"> in the NE-DC scenario, UE shall support to log the E-UTRAN RACH information and report to the NR MN.</w:t>
      </w:r>
    </w:p>
    <w:p w:rsidR="0062510E" w:rsidRPr="00F376A1" w:rsidRDefault="0062510E" w:rsidP="008A4F51">
      <w:pPr>
        <w:rPr>
          <w:b/>
          <w:lang w:val="en-US"/>
        </w:rPr>
      </w:pPr>
      <w:r w:rsidRPr="00F376A1">
        <w:rPr>
          <w:rFonts w:hint="eastAsia"/>
          <w:b/>
          <w:lang w:val="en-US"/>
        </w:rPr>
        <w:t>P</w:t>
      </w:r>
      <w:r w:rsidRPr="00F376A1">
        <w:rPr>
          <w:b/>
          <w:lang w:val="en-US"/>
        </w:rPr>
        <w:t>roposal</w:t>
      </w:r>
      <w:r>
        <w:rPr>
          <w:b/>
          <w:lang w:val="en-US"/>
        </w:rPr>
        <w:t xml:space="preserve"> 5:</w:t>
      </w:r>
      <w:r w:rsidRPr="00F376A1">
        <w:rPr>
          <w:b/>
          <w:lang w:val="en-US"/>
        </w:rPr>
        <w:t xml:space="preserve"> </w:t>
      </w:r>
      <w:r>
        <w:rPr>
          <w:b/>
          <w:lang w:val="en-US"/>
        </w:rPr>
        <w:t xml:space="preserve">To </w:t>
      </w:r>
      <w:r w:rsidR="00515B38">
        <w:rPr>
          <w:b/>
          <w:lang w:val="en-US"/>
        </w:rPr>
        <w:t>avoid the</w:t>
      </w:r>
      <w:r>
        <w:rPr>
          <w:b/>
          <w:lang w:val="en-US"/>
        </w:rPr>
        <w:t xml:space="preserve"> LTE impacts,</w:t>
      </w:r>
      <w:r w:rsidR="008A4F51">
        <w:rPr>
          <w:b/>
          <w:lang w:val="en-US"/>
        </w:rPr>
        <w:t xml:space="preserve"> the </w:t>
      </w:r>
      <w:r>
        <w:rPr>
          <w:b/>
          <w:lang w:val="en-US"/>
        </w:rPr>
        <w:t xml:space="preserve">NR SN fetching the </w:t>
      </w:r>
      <w:r>
        <w:rPr>
          <w:rFonts w:hint="eastAsia"/>
          <w:b/>
          <w:lang w:val="en-US"/>
        </w:rPr>
        <w:t>lis</w:t>
      </w:r>
      <w:r>
        <w:rPr>
          <w:b/>
          <w:lang w:val="en-US"/>
        </w:rPr>
        <w:t>t of NR RA reports via SRB3 can be considered for the SN RACH report in the (NG) EN-DC scenario.</w:t>
      </w:r>
    </w:p>
    <w:p w:rsidR="00765D91" w:rsidRPr="0048078C" w:rsidRDefault="00765D91" w:rsidP="00765D91">
      <w:pPr>
        <w:rPr>
          <w:b/>
          <w:lang w:val="en-US"/>
        </w:rPr>
      </w:pPr>
      <w:r w:rsidRPr="0048078C">
        <w:rPr>
          <w:rFonts w:hint="eastAsia"/>
          <w:b/>
          <w:lang w:val="en-US"/>
        </w:rPr>
        <w:t>P</w:t>
      </w:r>
      <w:r w:rsidRPr="0048078C">
        <w:rPr>
          <w:b/>
          <w:lang w:val="en-US"/>
        </w:rPr>
        <w:t>roposal</w:t>
      </w:r>
      <w:r>
        <w:rPr>
          <w:b/>
          <w:lang w:val="en-US"/>
        </w:rPr>
        <w:t xml:space="preserve"> 6</w:t>
      </w:r>
      <w:r w:rsidRPr="0048078C">
        <w:rPr>
          <w:b/>
          <w:lang w:val="en-US"/>
        </w:rPr>
        <w:t>: Extend current RA report to include the RACH partitioning related information.</w:t>
      </w:r>
    </w:p>
    <w:p w:rsidR="0052239A" w:rsidRDefault="0052239A" w:rsidP="0052239A">
      <w:pPr>
        <w:rPr>
          <w:b/>
          <w:lang w:val="en-US"/>
        </w:rPr>
      </w:pPr>
      <w:r w:rsidRPr="00CC4B27">
        <w:rPr>
          <w:b/>
          <w:lang w:val="en-US"/>
        </w:rPr>
        <w:t xml:space="preserve">Proposal 7: </w:t>
      </w:r>
      <w:r>
        <w:rPr>
          <w:b/>
          <w:lang w:val="en-US"/>
        </w:rPr>
        <w:t>The RACH related information included in R16 and R17 RA report can also be applied for RACH partitioning RA report, with the extension to include the feature combination associated with the selected RACH partition</w:t>
      </w:r>
      <w:r>
        <w:rPr>
          <w:rFonts w:hint="eastAsia"/>
          <w:b/>
          <w:lang w:val="en-US"/>
        </w:rPr>
        <w:t>.</w:t>
      </w:r>
    </w:p>
    <w:p w:rsidR="00731225" w:rsidRPr="009F39BD" w:rsidRDefault="009319A1">
      <w:pPr>
        <w:rPr>
          <w:rFonts w:hint="eastAsia"/>
          <w:b/>
          <w:lang w:val="en-US"/>
        </w:rPr>
      </w:pPr>
      <w:r w:rsidRPr="00C01400">
        <w:rPr>
          <w:b/>
          <w:lang w:val="en-US"/>
        </w:rPr>
        <w:t>Proposal</w:t>
      </w:r>
      <w:r>
        <w:rPr>
          <w:b/>
          <w:lang w:val="en-US"/>
        </w:rPr>
        <w:t xml:space="preserve"> 8</w:t>
      </w:r>
      <w:r w:rsidRPr="00C01400">
        <w:rPr>
          <w:b/>
          <w:lang w:val="en-US"/>
        </w:rPr>
        <w:t>: To include the UE intended feature combination</w:t>
      </w:r>
      <w:r>
        <w:rPr>
          <w:b/>
          <w:lang w:val="en-US"/>
        </w:rPr>
        <w:t xml:space="preserve"> as part of RACH partitioning RA report.</w:t>
      </w:r>
    </w:p>
    <w:p w:rsidR="00B43E39" w:rsidRDefault="0049693C">
      <w:pPr>
        <w:pStyle w:val="1"/>
      </w:pPr>
      <w:r>
        <w:rPr>
          <w:rFonts w:hint="eastAsia"/>
        </w:rPr>
        <w:t>References</w:t>
      </w:r>
    </w:p>
    <w:bookmarkEnd w:id="0"/>
    <w:p w:rsidR="00B43E39" w:rsidRDefault="00EE0669" w:rsidP="00DF2156">
      <w:pPr>
        <w:pStyle w:val="Reference"/>
        <w:rPr>
          <w:bCs/>
        </w:rPr>
      </w:pPr>
      <w:r w:rsidRPr="002323C1">
        <w:rPr>
          <w:bCs/>
        </w:rPr>
        <w:t>RP-221825</w:t>
      </w:r>
      <w:r>
        <w:rPr>
          <w:bCs/>
        </w:rPr>
        <w:t>, CMCC, “</w:t>
      </w:r>
      <w:r w:rsidRPr="002323C1">
        <w:rPr>
          <w:bCs/>
        </w:rPr>
        <w:t>New WID on further enhancement of data collection for SON (Self-Organising Networks)/MDT (Minimization of Drive Tests) in NR standalone and MR-DC (Multi-Radio Dual Connectivity)</w:t>
      </w:r>
      <w:r>
        <w:rPr>
          <w:bCs/>
        </w:rPr>
        <w:t>”.</w:t>
      </w:r>
    </w:p>
    <w:p w:rsidR="00CB6767" w:rsidRPr="00DF2156" w:rsidRDefault="00CB6767" w:rsidP="00CB6767">
      <w:pPr>
        <w:pStyle w:val="Reference"/>
        <w:rPr>
          <w:bCs/>
        </w:rPr>
      </w:pPr>
      <w:r w:rsidRPr="00CB6767">
        <w:rPr>
          <w:bCs/>
        </w:rPr>
        <w:t>R2-2204401</w:t>
      </w:r>
      <w:r>
        <w:rPr>
          <w:bCs/>
        </w:rPr>
        <w:t xml:space="preserve">, </w:t>
      </w:r>
      <w:r w:rsidRPr="00CB6767">
        <w:rPr>
          <w:bCs/>
        </w:rPr>
        <w:t>Report of 3GPP TSG RAN WG2 meeting #117-e, Online</w:t>
      </w:r>
      <w:r w:rsidR="00582FE7">
        <w:rPr>
          <w:bCs/>
        </w:rPr>
        <w:t>.</w:t>
      </w:r>
    </w:p>
    <w:sectPr w:rsidR="00CB6767" w:rsidRPr="00DF2156">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F92" w:rsidRDefault="00FA4F92">
      <w:pPr>
        <w:spacing w:line="240" w:lineRule="auto"/>
      </w:pPr>
      <w:r>
        <w:separator/>
      </w:r>
    </w:p>
  </w:endnote>
  <w:endnote w:type="continuationSeparator" w:id="0">
    <w:p w:rsidR="00FA4F92" w:rsidRDefault="00FA4F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AF6" w:rsidRDefault="00234AF6">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3E4824">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3E4824">
      <w:rPr>
        <w:noProof/>
        <w:sz w:val="20"/>
        <w:szCs w:val="20"/>
      </w:rPr>
      <w:t>3</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F92" w:rsidRDefault="00FA4F92">
      <w:pPr>
        <w:spacing w:after="0"/>
      </w:pPr>
      <w:r>
        <w:separator/>
      </w:r>
    </w:p>
  </w:footnote>
  <w:footnote w:type="continuationSeparator" w:id="0">
    <w:p w:rsidR="00FA4F92" w:rsidRDefault="00FA4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EEC2F1D"/>
    <w:multiLevelType w:val="hybridMultilevel"/>
    <w:tmpl w:val="9BBAC7D0"/>
    <w:lvl w:ilvl="0" w:tplc="A1DE457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AD30E72"/>
    <w:multiLevelType w:val="multilevel"/>
    <w:tmpl w:val="D3C020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29014C"/>
    <w:multiLevelType w:val="hybridMultilevel"/>
    <w:tmpl w:val="F4609F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392671D"/>
    <w:multiLevelType w:val="multilevel"/>
    <w:tmpl w:val="2B3626F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76EB5BC5"/>
    <w:multiLevelType w:val="hybridMultilevel"/>
    <w:tmpl w:val="5D1C5284"/>
    <w:lvl w:ilvl="0" w:tplc="1DA22E8E">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6"/>
  </w:num>
  <w:num w:numId="5">
    <w:abstractNumId w:val="4"/>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43254"/>
    <w:rsid w:val="00001872"/>
    <w:rsid w:val="00003DE9"/>
    <w:rsid w:val="00006663"/>
    <w:rsid w:val="00012EC8"/>
    <w:rsid w:val="000151D8"/>
    <w:rsid w:val="0001738C"/>
    <w:rsid w:val="00025CDD"/>
    <w:rsid w:val="0004209D"/>
    <w:rsid w:val="00047C7C"/>
    <w:rsid w:val="000576FD"/>
    <w:rsid w:val="00061371"/>
    <w:rsid w:val="00064502"/>
    <w:rsid w:val="00064528"/>
    <w:rsid w:val="000663E6"/>
    <w:rsid w:val="000730E0"/>
    <w:rsid w:val="000A3F7E"/>
    <w:rsid w:val="000B1848"/>
    <w:rsid w:val="000C0981"/>
    <w:rsid w:val="000C7D11"/>
    <w:rsid w:val="000D03AD"/>
    <w:rsid w:val="000D4DC6"/>
    <w:rsid w:val="000D551C"/>
    <w:rsid w:val="000D55F4"/>
    <w:rsid w:val="000F28E5"/>
    <w:rsid w:val="000F3EA6"/>
    <w:rsid w:val="000F418E"/>
    <w:rsid w:val="0010154A"/>
    <w:rsid w:val="00102BA6"/>
    <w:rsid w:val="001033C0"/>
    <w:rsid w:val="00105BFE"/>
    <w:rsid w:val="00107FD7"/>
    <w:rsid w:val="00112328"/>
    <w:rsid w:val="00115774"/>
    <w:rsid w:val="00120920"/>
    <w:rsid w:val="00122104"/>
    <w:rsid w:val="00122B06"/>
    <w:rsid w:val="001456CA"/>
    <w:rsid w:val="00145B60"/>
    <w:rsid w:val="001620A1"/>
    <w:rsid w:val="001647DA"/>
    <w:rsid w:val="00166E65"/>
    <w:rsid w:val="0017268F"/>
    <w:rsid w:val="00174F73"/>
    <w:rsid w:val="001833CD"/>
    <w:rsid w:val="00183A26"/>
    <w:rsid w:val="00185532"/>
    <w:rsid w:val="0019047C"/>
    <w:rsid w:val="001959D2"/>
    <w:rsid w:val="001A335E"/>
    <w:rsid w:val="001A4573"/>
    <w:rsid w:val="001D290C"/>
    <w:rsid w:val="001E2FC6"/>
    <w:rsid w:val="001F7B11"/>
    <w:rsid w:val="00204309"/>
    <w:rsid w:val="00207DD9"/>
    <w:rsid w:val="00214280"/>
    <w:rsid w:val="0021434E"/>
    <w:rsid w:val="00214A0B"/>
    <w:rsid w:val="00215098"/>
    <w:rsid w:val="00215C4C"/>
    <w:rsid w:val="00234AF6"/>
    <w:rsid w:val="00234F10"/>
    <w:rsid w:val="00235825"/>
    <w:rsid w:val="002439FD"/>
    <w:rsid w:val="00246076"/>
    <w:rsid w:val="00247C53"/>
    <w:rsid w:val="002510F5"/>
    <w:rsid w:val="0025226D"/>
    <w:rsid w:val="00261285"/>
    <w:rsid w:val="002655F2"/>
    <w:rsid w:val="002823FF"/>
    <w:rsid w:val="00282E80"/>
    <w:rsid w:val="00287A94"/>
    <w:rsid w:val="00287F6D"/>
    <w:rsid w:val="00293F6D"/>
    <w:rsid w:val="0029463B"/>
    <w:rsid w:val="002968C8"/>
    <w:rsid w:val="002A140E"/>
    <w:rsid w:val="002A20BC"/>
    <w:rsid w:val="002A27C8"/>
    <w:rsid w:val="002A345D"/>
    <w:rsid w:val="002A7E74"/>
    <w:rsid w:val="002B25FD"/>
    <w:rsid w:val="002B36F7"/>
    <w:rsid w:val="002C0E74"/>
    <w:rsid w:val="002C433B"/>
    <w:rsid w:val="002F0443"/>
    <w:rsid w:val="002F3B69"/>
    <w:rsid w:val="002F70CE"/>
    <w:rsid w:val="002F74E7"/>
    <w:rsid w:val="00302D9B"/>
    <w:rsid w:val="00302F3D"/>
    <w:rsid w:val="00305094"/>
    <w:rsid w:val="003068AE"/>
    <w:rsid w:val="003217B8"/>
    <w:rsid w:val="003253D8"/>
    <w:rsid w:val="0032641A"/>
    <w:rsid w:val="0033146F"/>
    <w:rsid w:val="0034027C"/>
    <w:rsid w:val="00340368"/>
    <w:rsid w:val="00344D1D"/>
    <w:rsid w:val="00344FAA"/>
    <w:rsid w:val="00354509"/>
    <w:rsid w:val="00357712"/>
    <w:rsid w:val="00361D69"/>
    <w:rsid w:val="00367943"/>
    <w:rsid w:val="0037172E"/>
    <w:rsid w:val="00374A03"/>
    <w:rsid w:val="00387321"/>
    <w:rsid w:val="003930E7"/>
    <w:rsid w:val="00394831"/>
    <w:rsid w:val="00396A6D"/>
    <w:rsid w:val="003A2270"/>
    <w:rsid w:val="003A6DDF"/>
    <w:rsid w:val="003A7187"/>
    <w:rsid w:val="003B1B9E"/>
    <w:rsid w:val="003B291D"/>
    <w:rsid w:val="003B4B05"/>
    <w:rsid w:val="003B5313"/>
    <w:rsid w:val="003B534B"/>
    <w:rsid w:val="003C3BB1"/>
    <w:rsid w:val="003C62E9"/>
    <w:rsid w:val="003C6A08"/>
    <w:rsid w:val="003D17E9"/>
    <w:rsid w:val="003D36A2"/>
    <w:rsid w:val="003D4993"/>
    <w:rsid w:val="003E4824"/>
    <w:rsid w:val="003E6EC8"/>
    <w:rsid w:val="003F01CC"/>
    <w:rsid w:val="003F734A"/>
    <w:rsid w:val="0043707B"/>
    <w:rsid w:val="00440043"/>
    <w:rsid w:val="00442D5E"/>
    <w:rsid w:val="00445E79"/>
    <w:rsid w:val="004545C6"/>
    <w:rsid w:val="0045752C"/>
    <w:rsid w:val="00460ABB"/>
    <w:rsid w:val="00463270"/>
    <w:rsid w:val="004722BD"/>
    <w:rsid w:val="0047520E"/>
    <w:rsid w:val="0048078C"/>
    <w:rsid w:val="00482504"/>
    <w:rsid w:val="0048288A"/>
    <w:rsid w:val="00486A7C"/>
    <w:rsid w:val="00493FF0"/>
    <w:rsid w:val="0049457A"/>
    <w:rsid w:val="0049693C"/>
    <w:rsid w:val="004A4797"/>
    <w:rsid w:val="004C123C"/>
    <w:rsid w:val="004C3075"/>
    <w:rsid w:val="004E1B59"/>
    <w:rsid w:val="004E1D46"/>
    <w:rsid w:val="004E6928"/>
    <w:rsid w:val="004F10D9"/>
    <w:rsid w:val="004F209F"/>
    <w:rsid w:val="004F5B27"/>
    <w:rsid w:val="004F60AE"/>
    <w:rsid w:val="004F79A7"/>
    <w:rsid w:val="0051161E"/>
    <w:rsid w:val="00512A04"/>
    <w:rsid w:val="005154DE"/>
    <w:rsid w:val="00515AEF"/>
    <w:rsid w:val="00515B38"/>
    <w:rsid w:val="0052239A"/>
    <w:rsid w:val="00524364"/>
    <w:rsid w:val="0053660F"/>
    <w:rsid w:val="00542721"/>
    <w:rsid w:val="00552A31"/>
    <w:rsid w:val="00557651"/>
    <w:rsid w:val="00562EFC"/>
    <w:rsid w:val="00566192"/>
    <w:rsid w:val="00572FF5"/>
    <w:rsid w:val="00573D77"/>
    <w:rsid w:val="00582FE7"/>
    <w:rsid w:val="0059356B"/>
    <w:rsid w:val="005959F2"/>
    <w:rsid w:val="005A21F9"/>
    <w:rsid w:val="005A2712"/>
    <w:rsid w:val="005B0A58"/>
    <w:rsid w:val="005B5B79"/>
    <w:rsid w:val="005B6964"/>
    <w:rsid w:val="005C50C6"/>
    <w:rsid w:val="005C774A"/>
    <w:rsid w:val="005D3217"/>
    <w:rsid w:val="005E01A6"/>
    <w:rsid w:val="005E4E16"/>
    <w:rsid w:val="005F33BF"/>
    <w:rsid w:val="00600338"/>
    <w:rsid w:val="006037B0"/>
    <w:rsid w:val="00610A59"/>
    <w:rsid w:val="00611DA7"/>
    <w:rsid w:val="006121C8"/>
    <w:rsid w:val="00614FF2"/>
    <w:rsid w:val="006211A2"/>
    <w:rsid w:val="0062510E"/>
    <w:rsid w:val="00625A32"/>
    <w:rsid w:val="00627595"/>
    <w:rsid w:val="0063540C"/>
    <w:rsid w:val="00652EBF"/>
    <w:rsid w:val="00672DE0"/>
    <w:rsid w:val="00680F60"/>
    <w:rsid w:val="00684EAD"/>
    <w:rsid w:val="0068707F"/>
    <w:rsid w:val="00691364"/>
    <w:rsid w:val="006A114B"/>
    <w:rsid w:val="006B4BB3"/>
    <w:rsid w:val="006B7A04"/>
    <w:rsid w:val="006C1410"/>
    <w:rsid w:val="006C2508"/>
    <w:rsid w:val="006C3820"/>
    <w:rsid w:val="006C3875"/>
    <w:rsid w:val="006C41BD"/>
    <w:rsid w:val="006D123D"/>
    <w:rsid w:val="006D3186"/>
    <w:rsid w:val="006D3D89"/>
    <w:rsid w:val="006E4BE0"/>
    <w:rsid w:val="006E549A"/>
    <w:rsid w:val="006E59DE"/>
    <w:rsid w:val="006F7B87"/>
    <w:rsid w:val="00700BD6"/>
    <w:rsid w:val="00704884"/>
    <w:rsid w:val="0070780F"/>
    <w:rsid w:val="00714309"/>
    <w:rsid w:val="00716DAE"/>
    <w:rsid w:val="007302CC"/>
    <w:rsid w:val="00731225"/>
    <w:rsid w:val="00755F41"/>
    <w:rsid w:val="0076370A"/>
    <w:rsid w:val="00763CB2"/>
    <w:rsid w:val="00765D91"/>
    <w:rsid w:val="00780A93"/>
    <w:rsid w:val="00790D19"/>
    <w:rsid w:val="00792478"/>
    <w:rsid w:val="0079270E"/>
    <w:rsid w:val="00794EB3"/>
    <w:rsid w:val="007B58E1"/>
    <w:rsid w:val="007C6B16"/>
    <w:rsid w:val="007D7B36"/>
    <w:rsid w:val="007E131C"/>
    <w:rsid w:val="007E2BA4"/>
    <w:rsid w:val="007F0558"/>
    <w:rsid w:val="00806A2D"/>
    <w:rsid w:val="00806DC6"/>
    <w:rsid w:val="008079A2"/>
    <w:rsid w:val="00811ED7"/>
    <w:rsid w:val="008136BB"/>
    <w:rsid w:val="0081575A"/>
    <w:rsid w:val="00815E4F"/>
    <w:rsid w:val="008173E2"/>
    <w:rsid w:val="00820128"/>
    <w:rsid w:val="008308A2"/>
    <w:rsid w:val="00830DFD"/>
    <w:rsid w:val="00834B64"/>
    <w:rsid w:val="008351FF"/>
    <w:rsid w:val="00843075"/>
    <w:rsid w:val="00844E59"/>
    <w:rsid w:val="00846A5C"/>
    <w:rsid w:val="008478A4"/>
    <w:rsid w:val="0085677F"/>
    <w:rsid w:val="0086347D"/>
    <w:rsid w:val="008636C3"/>
    <w:rsid w:val="00865361"/>
    <w:rsid w:val="0087518D"/>
    <w:rsid w:val="0088297F"/>
    <w:rsid w:val="00882FE5"/>
    <w:rsid w:val="0088737D"/>
    <w:rsid w:val="00896991"/>
    <w:rsid w:val="008A45B8"/>
    <w:rsid w:val="008A4F51"/>
    <w:rsid w:val="008B6414"/>
    <w:rsid w:val="008D41EC"/>
    <w:rsid w:val="008D5411"/>
    <w:rsid w:val="008E2DAD"/>
    <w:rsid w:val="008E6FA0"/>
    <w:rsid w:val="008F1126"/>
    <w:rsid w:val="008F320B"/>
    <w:rsid w:val="009070CB"/>
    <w:rsid w:val="009112D3"/>
    <w:rsid w:val="00911770"/>
    <w:rsid w:val="00916B61"/>
    <w:rsid w:val="009319A1"/>
    <w:rsid w:val="009362C8"/>
    <w:rsid w:val="009363C5"/>
    <w:rsid w:val="009444D7"/>
    <w:rsid w:val="00961F14"/>
    <w:rsid w:val="00967BD3"/>
    <w:rsid w:val="00975705"/>
    <w:rsid w:val="00981894"/>
    <w:rsid w:val="00983E8E"/>
    <w:rsid w:val="00986044"/>
    <w:rsid w:val="00987275"/>
    <w:rsid w:val="00987DE8"/>
    <w:rsid w:val="009925CA"/>
    <w:rsid w:val="009928AE"/>
    <w:rsid w:val="00996200"/>
    <w:rsid w:val="009A0358"/>
    <w:rsid w:val="009A120B"/>
    <w:rsid w:val="009A4CAE"/>
    <w:rsid w:val="009A4F49"/>
    <w:rsid w:val="009B0901"/>
    <w:rsid w:val="009C3410"/>
    <w:rsid w:val="009C3E1D"/>
    <w:rsid w:val="009C69A9"/>
    <w:rsid w:val="009D3F8B"/>
    <w:rsid w:val="009E5F66"/>
    <w:rsid w:val="009E6EAC"/>
    <w:rsid w:val="009F25A6"/>
    <w:rsid w:val="009F39BD"/>
    <w:rsid w:val="009F526E"/>
    <w:rsid w:val="009F52D8"/>
    <w:rsid w:val="009F7CA5"/>
    <w:rsid w:val="00A01D76"/>
    <w:rsid w:val="00A15642"/>
    <w:rsid w:val="00A22A78"/>
    <w:rsid w:val="00A44A87"/>
    <w:rsid w:val="00A46E00"/>
    <w:rsid w:val="00A52104"/>
    <w:rsid w:val="00A678F7"/>
    <w:rsid w:val="00A720C7"/>
    <w:rsid w:val="00A72EF1"/>
    <w:rsid w:val="00A8141A"/>
    <w:rsid w:val="00A84D1C"/>
    <w:rsid w:val="00AA315F"/>
    <w:rsid w:val="00AA4649"/>
    <w:rsid w:val="00AC0F1C"/>
    <w:rsid w:val="00AC2367"/>
    <w:rsid w:val="00AC2C36"/>
    <w:rsid w:val="00AC5503"/>
    <w:rsid w:val="00AC551E"/>
    <w:rsid w:val="00AD1D8B"/>
    <w:rsid w:val="00AD686D"/>
    <w:rsid w:val="00AD79AA"/>
    <w:rsid w:val="00AE282B"/>
    <w:rsid w:val="00AE30A1"/>
    <w:rsid w:val="00AE37C3"/>
    <w:rsid w:val="00AE3A98"/>
    <w:rsid w:val="00AF09F1"/>
    <w:rsid w:val="00AF3A6A"/>
    <w:rsid w:val="00B0043F"/>
    <w:rsid w:val="00B02181"/>
    <w:rsid w:val="00B05636"/>
    <w:rsid w:val="00B070A9"/>
    <w:rsid w:val="00B1126A"/>
    <w:rsid w:val="00B161FE"/>
    <w:rsid w:val="00B23C84"/>
    <w:rsid w:val="00B32041"/>
    <w:rsid w:val="00B33538"/>
    <w:rsid w:val="00B3671B"/>
    <w:rsid w:val="00B43E39"/>
    <w:rsid w:val="00B45035"/>
    <w:rsid w:val="00B529A5"/>
    <w:rsid w:val="00B57AAF"/>
    <w:rsid w:val="00B6032D"/>
    <w:rsid w:val="00B61371"/>
    <w:rsid w:val="00B6402A"/>
    <w:rsid w:val="00B77225"/>
    <w:rsid w:val="00B77656"/>
    <w:rsid w:val="00B80293"/>
    <w:rsid w:val="00B934C0"/>
    <w:rsid w:val="00B97DC3"/>
    <w:rsid w:val="00BA1D88"/>
    <w:rsid w:val="00BB1596"/>
    <w:rsid w:val="00BB4CB9"/>
    <w:rsid w:val="00BB5767"/>
    <w:rsid w:val="00BD0BCD"/>
    <w:rsid w:val="00BD1D3D"/>
    <w:rsid w:val="00BD54EF"/>
    <w:rsid w:val="00BE739C"/>
    <w:rsid w:val="00BF0453"/>
    <w:rsid w:val="00BF474C"/>
    <w:rsid w:val="00C01400"/>
    <w:rsid w:val="00C04A0E"/>
    <w:rsid w:val="00C10716"/>
    <w:rsid w:val="00C36FC3"/>
    <w:rsid w:val="00C37204"/>
    <w:rsid w:val="00C514BE"/>
    <w:rsid w:val="00C52188"/>
    <w:rsid w:val="00C81E68"/>
    <w:rsid w:val="00CA5A1B"/>
    <w:rsid w:val="00CB6767"/>
    <w:rsid w:val="00CB7959"/>
    <w:rsid w:val="00CB7EFB"/>
    <w:rsid w:val="00CC4B27"/>
    <w:rsid w:val="00CC69E2"/>
    <w:rsid w:val="00CD0C87"/>
    <w:rsid w:val="00CD2AB7"/>
    <w:rsid w:val="00CE0202"/>
    <w:rsid w:val="00CE6F7B"/>
    <w:rsid w:val="00CF4265"/>
    <w:rsid w:val="00CF5E07"/>
    <w:rsid w:val="00CF62D1"/>
    <w:rsid w:val="00D01C76"/>
    <w:rsid w:val="00D05F7C"/>
    <w:rsid w:val="00D0666C"/>
    <w:rsid w:val="00D1613E"/>
    <w:rsid w:val="00D22D0A"/>
    <w:rsid w:val="00D245A3"/>
    <w:rsid w:val="00D2749F"/>
    <w:rsid w:val="00D40EB2"/>
    <w:rsid w:val="00D4232F"/>
    <w:rsid w:val="00D473D9"/>
    <w:rsid w:val="00D50EC2"/>
    <w:rsid w:val="00D51390"/>
    <w:rsid w:val="00D515AC"/>
    <w:rsid w:val="00D52C71"/>
    <w:rsid w:val="00D75565"/>
    <w:rsid w:val="00D75EA6"/>
    <w:rsid w:val="00D7633B"/>
    <w:rsid w:val="00D77790"/>
    <w:rsid w:val="00D81FD8"/>
    <w:rsid w:val="00D82676"/>
    <w:rsid w:val="00D8449E"/>
    <w:rsid w:val="00D86B43"/>
    <w:rsid w:val="00D86D47"/>
    <w:rsid w:val="00D87832"/>
    <w:rsid w:val="00D959BA"/>
    <w:rsid w:val="00DA0CC2"/>
    <w:rsid w:val="00DA21AB"/>
    <w:rsid w:val="00DB5781"/>
    <w:rsid w:val="00DC1038"/>
    <w:rsid w:val="00DC2566"/>
    <w:rsid w:val="00DC53CC"/>
    <w:rsid w:val="00DD1B6A"/>
    <w:rsid w:val="00DD3756"/>
    <w:rsid w:val="00DD52DA"/>
    <w:rsid w:val="00DE3ECA"/>
    <w:rsid w:val="00DE648F"/>
    <w:rsid w:val="00DF134D"/>
    <w:rsid w:val="00DF2156"/>
    <w:rsid w:val="00DF6751"/>
    <w:rsid w:val="00DF7B82"/>
    <w:rsid w:val="00E20305"/>
    <w:rsid w:val="00E25CC5"/>
    <w:rsid w:val="00E2664C"/>
    <w:rsid w:val="00E275B0"/>
    <w:rsid w:val="00E31099"/>
    <w:rsid w:val="00E3415C"/>
    <w:rsid w:val="00E4610F"/>
    <w:rsid w:val="00E5020A"/>
    <w:rsid w:val="00E558D3"/>
    <w:rsid w:val="00E60B68"/>
    <w:rsid w:val="00E63249"/>
    <w:rsid w:val="00E72681"/>
    <w:rsid w:val="00E75D4E"/>
    <w:rsid w:val="00E75E29"/>
    <w:rsid w:val="00E77832"/>
    <w:rsid w:val="00E8267A"/>
    <w:rsid w:val="00E8283B"/>
    <w:rsid w:val="00E857EF"/>
    <w:rsid w:val="00E87143"/>
    <w:rsid w:val="00E94325"/>
    <w:rsid w:val="00EA1AD0"/>
    <w:rsid w:val="00EB33FC"/>
    <w:rsid w:val="00EC09E1"/>
    <w:rsid w:val="00EC3B7D"/>
    <w:rsid w:val="00EC6B42"/>
    <w:rsid w:val="00EC7A61"/>
    <w:rsid w:val="00EE0669"/>
    <w:rsid w:val="00EE5AB3"/>
    <w:rsid w:val="00EE6FDF"/>
    <w:rsid w:val="00EF5A17"/>
    <w:rsid w:val="00F15F85"/>
    <w:rsid w:val="00F2085B"/>
    <w:rsid w:val="00F23B51"/>
    <w:rsid w:val="00F3275C"/>
    <w:rsid w:val="00F376A1"/>
    <w:rsid w:val="00F37DD4"/>
    <w:rsid w:val="00F42BB1"/>
    <w:rsid w:val="00F518AB"/>
    <w:rsid w:val="00F53BCE"/>
    <w:rsid w:val="00F569A2"/>
    <w:rsid w:val="00F57542"/>
    <w:rsid w:val="00F73EB9"/>
    <w:rsid w:val="00F741B2"/>
    <w:rsid w:val="00F82123"/>
    <w:rsid w:val="00F84FE1"/>
    <w:rsid w:val="00F855C8"/>
    <w:rsid w:val="00F9462B"/>
    <w:rsid w:val="00FA00CB"/>
    <w:rsid w:val="00FA0557"/>
    <w:rsid w:val="00FA2F83"/>
    <w:rsid w:val="00FA306D"/>
    <w:rsid w:val="00FA4F92"/>
    <w:rsid w:val="00FA5A24"/>
    <w:rsid w:val="00FB039F"/>
    <w:rsid w:val="00FC2664"/>
    <w:rsid w:val="00FC301F"/>
    <w:rsid w:val="00FC3CF5"/>
    <w:rsid w:val="00FC5869"/>
    <w:rsid w:val="00FC7931"/>
    <w:rsid w:val="00FE0315"/>
    <w:rsid w:val="00FF2BB3"/>
    <w:rsid w:val="00FF3EBF"/>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8052B"/>
  <w15:docId w15:val="{D5BCB37B-5581-48F8-A5C5-E2CD8336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rsid w:val="009E6EAC"/>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rsid w:val="00846A5C"/>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rsid w:val="00755F41"/>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755F41"/>
    <w:rPr>
      <w:rFonts w:eastAsia="Times New Roman"/>
      <w:lang w:val="en-GB" w:eastAsia="ja-JP"/>
    </w:rPr>
  </w:style>
  <w:style w:type="paragraph" w:customStyle="1" w:styleId="B5">
    <w:name w:val="B5"/>
    <w:basedOn w:val="5"/>
    <w:link w:val="B5Char"/>
    <w:qFormat/>
    <w:rsid w:val="00755F41"/>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755F41"/>
    <w:rPr>
      <w:rFonts w:eastAsia="Times New Roman"/>
      <w:lang w:val="en-GB" w:eastAsia="ja-JP"/>
    </w:rPr>
  </w:style>
  <w:style w:type="paragraph" w:styleId="40">
    <w:name w:val="List 4"/>
    <w:basedOn w:val="a"/>
    <w:rsid w:val="00755F41"/>
    <w:pPr>
      <w:ind w:leftChars="600" w:left="100" w:hangingChars="200" w:hanging="200"/>
      <w:contextualSpacing/>
    </w:pPr>
  </w:style>
  <w:style w:type="paragraph" w:styleId="5">
    <w:name w:val="List 5"/>
    <w:basedOn w:val="a"/>
    <w:rsid w:val="00755F4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0007">
      <w:bodyDiv w:val="1"/>
      <w:marLeft w:val="0"/>
      <w:marRight w:val="0"/>
      <w:marTop w:val="0"/>
      <w:marBottom w:val="0"/>
      <w:divBdr>
        <w:top w:val="none" w:sz="0" w:space="0" w:color="auto"/>
        <w:left w:val="none" w:sz="0" w:space="0" w:color="auto"/>
        <w:bottom w:val="none" w:sz="0" w:space="0" w:color="auto"/>
        <w:right w:val="none" w:sz="0" w:space="0" w:color="auto"/>
      </w:divBdr>
    </w:div>
    <w:div w:id="98529987">
      <w:bodyDiv w:val="1"/>
      <w:marLeft w:val="0"/>
      <w:marRight w:val="0"/>
      <w:marTop w:val="0"/>
      <w:marBottom w:val="0"/>
      <w:divBdr>
        <w:top w:val="none" w:sz="0" w:space="0" w:color="auto"/>
        <w:left w:val="none" w:sz="0" w:space="0" w:color="auto"/>
        <w:bottom w:val="none" w:sz="0" w:space="0" w:color="auto"/>
        <w:right w:val="none" w:sz="0" w:space="0" w:color="auto"/>
      </w:divBdr>
    </w:div>
    <w:div w:id="371810108">
      <w:bodyDiv w:val="1"/>
      <w:marLeft w:val="0"/>
      <w:marRight w:val="0"/>
      <w:marTop w:val="0"/>
      <w:marBottom w:val="0"/>
      <w:divBdr>
        <w:top w:val="none" w:sz="0" w:space="0" w:color="auto"/>
        <w:left w:val="none" w:sz="0" w:space="0" w:color="auto"/>
        <w:bottom w:val="none" w:sz="0" w:space="0" w:color="auto"/>
        <w:right w:val="none" w:sz="0" w:space="0" w:color="auto"/>
      </w:divBdr>
    </w:div>
    <w:div w:id="444807045">
      <w:bodyDiv w:val="1"/>
      <w:marLeft w:val="0"/>
      <w:marRight w:val="0"/>
      <w:marTop w:val="0"/>
      <w:marBottom w:val="0"/>
      <w:divBdr>
        <w:top w:val="none" w:sz="0" w:space="0" w:color="auto"/>
        <w:left w:val="none" w:sz="0" w:space="0" w:color="auto"/>
        <w:bottom w:val="none" w:sz="0" w:space="0" w:color="auto"/>
        <w:right w:val="none" w:sz="0" w:space="0" w:color="auto"/>
      </w:divBdr>
      <w:divsChild>
        <w:div w:id="1324819375">
          <w:marLeft w:val="0"/>
          <w:marRight w:val="0"/>
          <w:marTop w:val="0"/>
          <w:marBottom w:val="0"/>
          <w:divBdr>
            <w:top w:val="none" w:sz="0" w:space="0" w:color="auto"/>
            <w:left w:val="none" w:sz="0" w:space="0" w:color="auto"/>
            <w:bottom w:val="none" w:sz="0" w:space="0" w:color="auto"/>
            <w:right w:val="none" w:sz="0" w:space="0" w:color="auto"/>
          </w:divBdr>
        </w:div>
        <w:div w:id="60564454">
          <w:marLeft w:val="0"/>
          <w:marRight w:val="0"/>
          <w:marTop w:val="0"/>
          <w:marBottom w:val="0"/>
          <w:divBdr>
            <w:top w:val="none" w:sz="0" w:space="0" w:color="auto"/>
            <w:left w:val="none" w:sz="0" w:space="0" w:color="auto"/>
            <w:bottom w:val="none" w:sz="0" w:space="0" w:color="auto"/>
            <w:right w:val="none" w:sz="0" w:space="0" w:color="auto"/>
          </w:divBdr>
        </w:div>
        <w:div w:id="1046642020">
          <w:marLeft w:val="0"/>
          <w:marRight w:val="0"/>
          <w:marTop w:val="0"/>
          <w:marBottom w:val="0"/>
          <w:divBdr>
            <w:top w:val="none" w:sz="0" w:space="0" w:color="auto"/>
            <w:left w:val="none" w:sz="0" w:space="0" w:color="auto"/>
            <w:bottom w:val="none" w:sz="0" w:space="0" w:color="auto"/>
            <w:right w:val="none" w:sz="0" w:space="0" w:color="auto"/>
          </w:divBdr>
        </w:div>
        <w:div w:id="173419867">
          <w:marLeft w:val="0"/>
          <w:marRight w:val="0"/>
          <w:marTop w:val="0"/>
          <w:marBottom w:val="0"/>
          <w:divBdr>
            <w:top w:val="none" w:sz="0" w:space="0" w:color="auto"/>
            <w:left w:val="none" w:sz="0" w:space="0" w:color="auto"/>
            <w:bottom w:val="none" w:sz="0" w:space="0" w:color="auto"/>
            <w:right w:val="none" w:sz="0" w:space="0" w:color="auto"/>
          </w:divBdr>
        </w:div>
      </w:divsChild>
    </w:div>
    <w:div w:id="545530308">
      <w:bodyDiv w:val="1"/>
      <w:marLeft w:val="0"/>
      <w:marRight w:val="0"/>
      <w:marTop w:val="0"/>
      <w:marBottom w:val="0"/>
      <w:divBdr>
        <w:top w:val="none" w:sz="0" w:space="0" w:color="auto"/>
        <w:left w:val="none" w:sz="0" w:space="0" w:color="auto"/>
        <w:bottom w:val="none" w:sz="0" w:space="0" w:color="auto"/>
        <w:right w:val="none" w:sz="0" w:space="0" w:color="auto"/>
      </w:divBdr>
    </w:div>
    <w:div w:id="592009529">
      <w:bodyDiv w:val="1"/>
      <w:marLeft w:val="0"/>
      <w:marRight w:val="0"/>
      <w:marTop w:val="0"/>
      <w:marBottom w:val="0"/>
      <w:divBdr>
        <w:top w:val="none" w:sz="0" w:space="0" w:color="auto"/>
        <w:left w:val="none" w:sz="0" w:space="0" w:color="auto"/>
        <w:bottom w:val="none" w:sz="0" w:space="0" w:color="auto"/>
        <w:right w:val="none" w:sz="0" w:space="0" w:color="auto"/>
      </w:divBdr>
      <w:divsChild>
        <w:div w:id="1989432790">
          <w:marLeft w:val="0"/>
          <w:marRight w:val="0"/>
          <w:marTop w:val="0"/>
          <w:marBottom w:val="0"/>
          <w:divBdr>
            <w:top w:val="none" w:sz="0" w:space="0" w:color="auto"/>
            <w:left w:val="none" w:sz="0" w:space="0" w:color="auto"/>
            <w:bottom w:val="none" w:sz="0" w:space="0" w:color="auto"/>
            <w:right w:val="none" w:sz="0" w:space="0" w:color="auto"/>
          </w:divBdr>
        </w:div>
      </w:divsChild>
    </w:div>
    <w:div w:id="684018434">
      <w:bodyDiv w:val="1"/>
      <w:marLeft w:val="0"/>
      <w:marRight w:val="0"/>
      <w:marTop w:val="0"/>
      <w:marBottom w:val="0"/>
      <w:divBdr>
        <w:top w:val="none" w:sz="0" w:space="0" w:color="auto"/>
        <w:left w:val="none" w:sz="0" w:space="0" w:color="auto"/>
        <w:bottom w:val="none" w:sz="0" w:space="0" w:color="auto"/>
        <w:right w:val="none" w:sz="0" w:space="0" w:color="auto"/>
      </w:divBdr>
      <w:divsChild>
        <w:div w:id="990134164">
          <w:marLeft w:val="0"/>
          <w:marRight w:val="0"/>
          <w:marTop w:val="0"/>
          <w:marBottom w:val="0"/>
          <w:divBdr>
            <w:top w:val="none" w:sz="0" w:space="0" w:color="auto"/>
            <w:left w:val="none" w:sz="0" w:space="0" w:color="auto"/>
            <w:bottom w:val="none" w:sz="0" w:space="0" w:color="auto"/>
            <w:right w:val="none" w:sz="0" w:space="0" w:color="auto"/>
          </w:divBdr>
        </w:div>
      </w:divsChild>
    </w:div>
    <w:div w:id="686180553">
      <w:bodyDiv w:val="1"/>
      <w:marLeft w:val="0"/>
      <w:marRight w:val="0"/>
      <w:marTop w:val="0"/>
      <w:marBottom w:val="0"/>
      <w:divBdr>
        <w:top w:val="none" w:sz="0" w:space="0" w:color="auto"/>
        <w:left w:val="none" w:sz="0" w:space="0" w:color="auto"/>
        <w:bottom w:val="none" w:sz="0" w:space="0" w:color="auto"/>
        <w:right w:val="none" w:sz="0" w:space="0" w:color="auto"/>
      </w:divBdr>
    </w:div>
    <w:div w:id="689453699">
      <w:bodyDiv w:val="1"/>
      <w:marLeft w:val="0"/>
      <w:marRight w:val="0"/>
      <w:marTop w:val="0"/>
      <w:marBottom w:val="0"/>
      <w:divBdr>
        <w:top w:val="none" w:sz="0" w:space="0" w:color="auto"/>
        <w:left w:val="none" w:sz="0" w:space="0" w:color="auto"/>
        <w:bottom w:val="none" w:sz="0" w:space="0" w:color="auto"/>
        <w:right w:val="none" w:sz="0" w:space="0" w:color="auto"/>
      </w:divBdr>
      <w:divsChild>
        <w:div w:id="594755222">
          <w:marLeft w:val="0"/>
          <w:marRight w:val="0"/>
          <w:marTop w:val="0"/>
          <w:marBottom w:val="0"/>
          <w:divBdr>
            <w:top w:val="none" w:sz="0" w:space="0" w:color="auto"/>
            <w:left w:val="none" w:sz="0" w:space="0" w:color="auto"/>
            <w:bottom w:val="none" w:sz="0" w:space="0" w:color="auto"/>
            <w:right w:val="none" w:sz="0" w:space="0" w:color="auto"/>
          </w:divBdr>
        </w:div>
      </w:divsChild>
    </w:div>
    <w:div w:id="820272471">
      <w:bodyDiv w:val="1"/>
      <w:marLeft w:val="0"/>
      <w:marRight w:val="0"/>
      <w:marTop w:val="0"/>
      <w:marBottom w:val="0"/>
      <w:divBdr>
        <w:top w:val="none" w:sz="0" w:space="0" w:color="auto"/>
        <w:left w:val="none" w:sz="0" w:space="0" w:color="auto"/>
        <w:bottom w:val="none" w:sz="0" w:space="0" w:color="auto"/>
        <w:right w:val="none" w:sz="0" w:space="0" w:color="auto"/>
      </w:divBdr>
      <w:divsChild>
        <w:div w:id="1298607292">
          <w:marLeft w:val="0"/>
          <w:marRight w:val="0"/>
          <w:marTop w:val="0"/>
          <w:marBottom w:val="0"/>
          <w:divBdr>
            <w:top w:val="none" w:sz="0" w:space="0" w:color="auto"/>
            <w:left w:val="none" w:sz="0" w:space="0" w:color="auto"/>
            <w:bottom w:val="none" w:sz="0" w:space="0" w:color="auto"/>
            <w:right w:val="none" w:sz="0" w:space="0" w:color="auto"/>
          </w:divBdr>
        </w:div>
      </w:divsChild>
    </w:div>
    <w:div w:id="1025986253">
      <w:bodyDiv w:val="1"/>
      <w:marLeft w:val="0"/>
      <w:marRight w:val="0"/>
      <w:marTop w:val="0"/>
      <w:marBottom w:val="0"/>
      <w:divBdr>
        <w:top w:val="none" w:sz="0" w:space="0" w:color="auto"/>
        <w:left w:val="none" w:sz="0" w:space="0" w:color="auto"/>
        <w:bottom w:val="none" w:sz="0" w:space="0" w:color="auto"/>
        <w:right w:val="none" w:sz="0" w:space="0" w:color="auto"/>
      </w:divBdr>
      <w:divsChild>
        <w:div w:id="2053798584">
          <w:marLeft w:val="0"/>
          <w:marRight w:val="0"/>
          <w:marTop w:val="0"/>
          <w:marBottom w:val="0"/>
          <w:divBdr>
            <w:top w:val="none" w:sz="0" w:space="0" w:color="auto"/>
            <w:left w:val="none" w:sz="0" w:space="0" w:color="auto"/>
            <w:bottom w:val="none" w:sz="0" w:space="0" w:color="auto"/>
            <w:right w:val="none" w:sz="0" w:space="0" w:color="auto"/>
          </w:divBdr>
        </w:div>
        <w:div w:id="96222444">
          <w:marLeft w:val="0"/>
          <w:marRight w:val="0"/>
          <w:marTop w:val="0"/>
          <w:marBottom w:val="0"/>
          <w:divBdr>
            <w:top w:val="none" w:sz="0" w:space="0" w:color="auto"/>
            <w:left w:val="none" w:sz="0" w:space="0" w:color="auto"/>
            <w:bottom w:val="none" w:sz="0" w:space="0" w:color="auto"/>
            <w:right w:val="none" w:sz="0" w:space="0" w:color="auto"/>
          </w:divBdr>
        </w:div>
        <w:div w:id="899562332">
          <w:marLeft w:val="0"/>
          <w:marRight w:val="0"/>
          <w:marTop w:val="0"/>
          <w:marBottom w:val="0"/>
          <w:divBdr>
            <w:top w:val="none" w:sz="0" w:space="0" w:color="auto"/>
            <w:left w:val="none" w:sz="0" w:space="0" w:color="auto"/>
            <w:bottom w:val="none" w:sz="0" w:space="0" w:color="auto"/>
            <w:right w:val="none" w:sz="0" w:space="0" w:color="auto"/>
          </w:divBdr>
        </w:div>
        <w:div w:id="1099369264">
          <w:marLeft w:val="0"/>
          <w:marRight w:val="0"/>
          <w:marTop w:val="0"/>
          <w:marBottom w:val="0"/>
          <w:divBdr>
            <w:top w:val="none" w:sz="0" w:space="0" w:color="auto"/>
            <w:left w:val="none" w:sz="0" w:space="0" w:color="auto"/>
            <w:bottom w:val="none" w:sz="0" w:space="0" w:color="auto"/>
            <w:right w:val="none" w:sz="0" w:space="0" w:color="auto"/>
          </w:divBdr>
        </w:div>
      </w:divsChild>
    </w:div>
    <w:div w:id="1143275670">
      <w:bodyDiv w:val="1"/>
      <w:marLeft w:val="0"/>
      <w:marRight w:val="0"/>
      <w:marTop w:val="0"/>
      <w:marBottom w:val="0"/>
      <w:divBdr>
        <w:top w:val="none" w:sz="0" w:space="0" w:color="auto"/>
        <w:left w:val="none" w:sz="0" w:space="0" w:color="auto"/>
        <w:bottom w:val="none" w:sz="0" w:space="0" w:color="auto"/>
        <w:right w:val="none" w:sz="0" w:space="0" w:color="auto"/>
      </w:divBdr>
    </w:div>
    <w:div w:id="1193769408">
      <w:bodyDiv w:val="1"/>
      <w:marLeft w:val="0"/>
      <w:marRight w:val="0"/>
      <w:marTop w:val="0"/>
      <w:marBottom w:val="0"/>
      <w:divBdr>
        <w:top w:val="none" w:sz="0" w:space="0" w:color="auto"/>
        <w:left w:val="none" w:sz="0" w:space="0" w:color="auto"/>
        <w:bottom w:val="none" w:sz="0" w:space="0" w:color="auto"/>
        <w:right w:val="none" w:sz="0" w:space="0" w:color="auto"/>
      </w:divBdr>
    </w:div>
    <w:div w:id="1210535078">
      <w:bodyDiv w:val="1"/>
      <w:marLeft w:val="0"/>
      <w:marRight w:val="0"/>
      <w:marTop w:val="0"/>
      <w:marBottom w:val="0"/>
      <w:divBdr>
        <w:top w:val="none" w:sz="0" w:space="0" w:color="auto"/>
        <w:left w:val="none" w:sz="0" w:space="0" w:color="auto"/>
        <w:bottom w:val="none" w:sz="0" w:space="0" w:color="auto"/>
        <w:right w:val="none" w:sz="0" w:space="0" w:color="auto"/>
      </w:divBdr>
    </w:div>
    <w:div w:id="1460226002">
      <w:bodyDiv w:val="1"/>
      <w:marLeft w:val="0"/>
      <w:marRight w:val="0"/>
      <w:marTop w:val="0"/>
      <w:marBottom w:val="0"/>
      <w:divBdr>
        <w:top w:val="none" w:sz="0" w:space="0" w:color="auto"/>
        <w:left w:val="none" w:sz="0" w:space="0" w:color="auto"/>
        <w:bottom w:val="none" w:sz="0" w:space="0" w:color="auto"/>
        <w:right w:val="none" w:sz="0" w:space="0" w:color="auto"/>
      </w:divBdr>
      <w:divsChild>
        <w:div w:id="1033114292">
          <w:marLeft w:val="0"/>
          <w:marRight w:val="0"/>
          <w:marTop w:val="0"/>
          <w:marBottom w:val="0"/>
          <w:divBdr>
            <w:top w:val="none" w:sz="0" w:space="0" w:color="auto"/>
            <w:left w:val="none" w:sz="0" w:space="0" w:color="auto"/>
            <w:bottom w:val="none" w:sz="0" w:space="0" w:color="auto"/>
            <w:right w:val="none" w:sz="0" w:space="0" w:color="auto"/>
          </w:divBdr>
        </w:div>
        <w:div w:id="486091335">
          <w:marLeft w:val="0"/>
          <w:marRight w:val="0"/>
          <w:marTop w:val="0"/>
          <w:marBottom w:val="0"/>
          <w:divBdr>
            <w:top w:val="none" w:sz="0" w:space="0" w:color="auto"/>
            <w:left w:val="none" w:sz="0" w:space="0" w:color="auto"/>
            <w:bottom w:val="none" w:sz="0" w:space="0" w:color="auto"/>
            <w:right w:val="none" w:sz="0" w:space="0" w:color="auto"/>
          </w:divBdr>
        </w:div>
        <w:div w:id="1754662322">
          <w:marLeft w:val="0"/>
          <w:marRight w:val="0"/>
          <w:marTop w:val="0"/>
          <w:marBottom w:val="0"/>
          <w:divBdr>
            <w:top w:val="none" w:sz="0" w:space="0" w:color="auto"/>
            <w:left w:val="none" w:sz="0" w:space="0" w:color="auto"/>
            <w:bottom w:val="none" w:sz="0" w:space="0" w:color="auto"/>
            <w:right w:val="none" w:sz="0" w:space="0" w:color="auto"/>
          </w:divBdr>
        </w:div>
        <w:div w:id="165169436">
          <w:marLeft w:val="0"/>
          <w:marRight w:val="0"/>
          <w:marTop w:val="0"/>
          <w:marBottom w:val="0"/>
          <w:divBdr>
            <w:top w:val="none" w:sz="0" w:space="0" w:color="auto"/>
            <w:left w:val="none" w:sz="0" w:space="0" w:color="auto"/>
            <w:bottom w:val="none" w:sz="0" w:space="0" w:color="auto"/>
            <w:right w:val="none" w:sz="0" w:space="0" w:color="auto"/>
          </w:divBdr>
        </w:div>
      </w:divsChild>
    </w:div>
    <w:div w:id="1490903936">
      <w:bodyDiv w:val="1"/>
      <w:marLeft w:val="0"/>
      <w:marRight w:val="0"/>
      <w:marTop w:val="0"/>
      <w:marBottom w:val="0"/>
      <w:divBdr>
        <w:top w:val="none" w:sz="0" w:space="0" w:color="auto"/>
        <w:left w:val="none" w:sz="0" w:space="0" w:color="auto"/>
        <w:bottom w:val="none" w:sz="0" w:space="0" w:color="auto"/>
        <w:right w:val="none" w:sz="0" w:space="0" w:color="auto"/>
      </w:divBdr>
    </w:div>
    <w:div w:id="1746954177">
      <w:bodyDiv w:val="1"/>
      <w:marLeft w:val="0"/>
      <w:marRight w:val="0"/>
      <w:marTop w:val="0"/>
      <w:marBottom w:val="0"/>
      <w:divBdr>
        <w:top w:val="none" w:sz="0" w:space="0" w:color="auto"/>
        <w:left w:val="none" w:sz="0" w:space="0" w:color="auto"/>
        <w:bottom w:val="none" w:sz="0" w:space="0" w:color="auto"/>
        <w:right w:val="none" w:sz="0" w:space="0" w:color="auto"/>
      </w:divBdr>
    </w:div>
    <w:div w:id="1834030974">
      <w:bodyDiv w:val="1"/>
      <w:marLeft w:val="0"/>
      <w:marRight w:val="0"/>
      <w:marTop w:val="0"/>
      <w:marBottom w:val="0"/>
      <w:divBdr>
        <w:top w:val="none" w:sz="0" w:space="0" w:color="auto"/>
        <w:left w:val="none" w:sz="0" w:space="0" w:color="auto"/>
        <w:bottom w:val="none" w:sz="0" w:space="0" w:color="auto"/>
        <w:right w:val="none" w:sz="0" w:space="0" w:color="auto"/>
      </w:divBdr>
      <w:divsChild>
        <w:div w:id="1861747021">
          <w:marLeft w:val="0"/>
          <w:marRight w:val="0"/>
          <w:marTop w:val="0"/>
          <w:marBottom w:val="0"/>
          <w:divBdr>
            <w:top w:val="none" w:sz="0" w:space="0" w:color="auto"/>
            <w:left w:val="none" w:sz="0" w:space="0" w:color="auto"/>
            <w:bottom w:val="none" w:sz="0" w:space="0" w:color="auto"/>
            <w:right w:val="none" w:sz="0" w:space="0" w:color="auto"/>
          </w:divBdr>
        </w:div>
      </w:divsChild>
    </w:div>
    <w:div w:id="1884292187">
      <w:bodyDiv w:val="1"/>
      <w:marLeft w:val="0"/>
      <w:marRight w:val="0"/>
      <w:marTop w:val="0"/>
      <w:marBottom w:val="0"/>
      <w:divBdr>
        <w:top w:val="none" w:sz="0" w:space="0" w:color="auto"/>
        <w:left w:val="none" w:sz="0" w:space="0" w:color="auto"/>
        <w:bottom w:val="none" w:sz="0" w:space="0" w:color="auto"/>
        <w:right w:val="none" w:sz="0" w:space="0" w:color="auto"/>
      </w:divBdr>
    </w:div>
    <w:div w:id="1914503551">
      <w:bodyDiv w:val="1"/>
      <w:marLeft w:val="0"/>
      <w:marRight w:val="0"/>
      <w:marTop w:val="0"/>
      <w:marBottom w:val="0"/>
      <w:divBdr>
        <w:top w:val="none" w:sz="0" w:space="0" w:color="auto"/>
        <w:left w:val="none" w:sz="0" w:space="0" w:color="auto"/>
        <w:bottom w:val="none" w:sz="0" w:space="0" w:color="auto"/>
        <w:right w:val="none" w:sz="0" w:space="0" w:color="auto"/>
      </w:divBdr>
      <w:divsChild>
        <w:div w:id="762383210">
          <w:marLeft w:val="0"/>
          <w:marRight w:val="0"/>
          <w:marTop w:val="0"/>
          <w:marBottom w:val="0"/>
          <w:divBdr>
            <w:top w:val="none" w:sz="0" w:space="0" w:color="auto"/>
            <w:left w:val="none" w:sz="0" w:space="0" w:color="auto"/>
            <w:bottom w:val="none" w:sz="0" w:space="0" w:color="auto"/>
            <w:right w:val="none" w:sz="0" w:space="0" w:color="auto"/>
          </w:divBdr>
        </w:div>
      </w:divsChild>
    </w:div>
    <w:div w:id="1973486258">
      <w:bodyDiv w:val="1"/>
      <w:marLeft w:val="0"/>
      <w:marRight w:val="0"/>
      <w:marTop w:val="0"/>
      <w:marBottom w:val="0"/>
      <w:divBdr>
        <w:top w:val="none" w:sz="0" w:space="0" w:color="auto"/>
        <w:left w:val="none" w:sz="0" w:space="0" w:color="auto"/>
        <w:bottom w:val="none" w:sz="0" w:space="0" w:color="auto"/>
        <w:right w:val="none" w:sz="0" w:space="0" w:color="auto"/>
      </w:divBdr>
    </w:div>
    <w:div w:id="2003970746">
      <w:bodyDiv w:val="1"/>
      <w:marLeft w:val="0"/>
      <w:marRight w:val="0"/>
      <w:marTop w:val="0"/>
      <w:marBottom w:val="0"/>
      <w:divBdr>
        <w:top w:val="none" w:sz="0" w:space="0" w:color="auto"/>
        <w:left w:val="none" w:sz="0" w:space="0" w:color="auto"/>
        <w:bottom w:val="none" w:sz="0" w:space="0" w:color="auto"/>
        <w:right w:val="none" w:sz="0" w:space="0" w:color="auto"/>
      </w:divBdr>
      <w:divsChild>
        <w:div w:id="1467965737">
          <w:marLeft w:val="0"/>
          <w:marRight w:val="0"/>
          <w:marTop w:val="0"/>
          <w:marBottom w:val="0"/>
          <w:divBdr>
            <w:top w:val="none" w:sz="0" w:space="0" w:color="auto"/>
            <w:left w:val="none" w:sz="0" w:space="0" w:color="auto"/>
            <w:bottom w:val="none" w:sz="0" w:space="0" w:color="auto"/>
            <w:right w:val="none" w:sz="0" w:space="0" w:color="auto"/>
          </w:divBdr>
        </w:div>
      </w:divsChild>
    </w:div>
    <w:div w:id="2049723037">
      <w:bodyDiv w:val="1"/>
      <w:marLeft w:val="0"/>
      <w:marRight w:val="0"/>
      <w:marTop w:val="0"/>
      <w:marBottom w:val="0"/>
      <w:divBdr>
        <w:top w:val="none" w:sz="0" w:space="0" w:color="auto"/>
        <w:left w:val="none" w:sz="0" w:space="0" w:color="auto"/>
        <w:bottom w:val="none" w:sz="0" w:space="0" w:color="auto"/>
        <w:right w:val="none" w:sz="0" w:space="0" w:color="auto"/>
      </w:divBdr>
      <w:divsChild>
        <w:div w:id="5231778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CCB007-357C-4530-94B3-377E6E322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3</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450</cp:revision>
  <dcterms:created xsi:type="dcterms:W3CDTF">2022-02-09T06:08:00Z</dcterms:created>
  <dcterms:modified xsi:type="dcterms:W3CDTF">2022-08-09T10:33:00Z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